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W w:w="15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7"/>
        <w:gridCol w:w="5631"/>
        <w:gridCol w:w="4461"/>
        <w:gridCol w:w="842"/>
        <w:gridCol w:w="78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8"/>
                <w:szCs w:val="48"/>
              </w:rPr>
              <w:t>涉企行政检查事项梳理表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中共洋县委员会办公室（保密机要档案管理股）</w:t>
            </w:r>
            <w:bookmarkStart w:id="0" w:name="_GoBack"/>
            <w:bookmarkEnd w:id="0"/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填报时间：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2025年2月24日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5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检查标准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检查频次上限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专项检查计划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对机关、单位保密检查</w:t>
            </w:r>
          </w:p>
        </w:tc>
        <w:tc>
          <w:tcPr>
            <w:tcW w:w="5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《中华人民共和国保守国家秘密法》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第四十九条　保密行政管理部门依法组织开展保密宣传教育、保密检查、保密技术防护、保密违法案件调查处理工作，对保密工作进行指导和监督管理。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第五十一条　保密行政管理部门依法对机关、单位遵守保密法律法规和相关制度的情况进行检查；涉嫌保密违法的，应当及时调查处理或者组织、督促有关机关、单位调查处理；涉嫌犯罪的，应当依法移送监察机关、司法机关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对严重违反国家保密规定的涉密人员，保密行政管理部门应当建议有关机关、单位将其调离涉密岗位。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有关机关、单位和个人应当配合保密行政管理部门依法履行职责。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《中华人民共和国保守国家秘密法实施条例》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第五十八条　机关、单位应当对遵守保密法律法规和相关制度情况开展自查自评。保密行政管理部门依法对下列情况进行检查：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（一）保密工作责任制落实情况；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（二）保密制度建设情况；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（三）保密宣传教育培训情况；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（四）涉密人员保密管理情况；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（五）国家秘密确定、变更、解除情况；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（六）国家秘密载体管理情况；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（七）信息系统和信息设备保密管理情况；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（八）互联网使用保密管理情况；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（九）涉密场所及保密要害部门、部位管理情况；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（十）采购涉及国家秘密的工程、货物、服务，或者委托企业事业单位从事涉密业务管理情况；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（十一）涉及国家秘密会议、活动管理情况；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（十二）信息公开保密审查情况；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（十三）其他遵守保密法律法规和相关制度的情况。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（一）保密工作责任制落实情况；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（二）保密制度建设情况；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（三）保密宣传教育培训情况；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（四）涉密人员保密管理情况；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（五）国家秘密确定、变更、解除情况；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（六）国家秘密载体管理情况；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（七）信息系统和信息设备保密管理情况；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（八）互联网使用保密管理情况；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（九）涉密场所及保密要害部门、部位管理情况；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（十）采购涉及国家秘密的工程、货物、服务，或者委托企业事业单位从事涉密业务管理情况；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（十一）涉及国家秘密会议、活动管理情况；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（十二）信息公开保密审查情况；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（十三）其他遵守保密法律法规和相关制度的情况。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对泄密案件的调查</w:t>
            </w:r>
          </w:p>
        </w:tc>
        <w:tc>
          <w:tcPr>
            <w:tcW w:w="5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华人民共和国保守国家秘密法实施条例》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第六十条　保密行政管理部门对涉嫌保密违法的线索和案件，应当依法及时调查处理或者组织、督促有关机关、单位调查处理；发现需要采取补救措施的，应当立即责令有关机关、单位和人员停止违法行为，采取有效补救措施。调查工作结束后，有违反保密法律法规的事实，需要追究责任的，保密行政管理部门应当依法作出行政处罚决定或者提出处理建议；涉嫌犯罪的，应当依法移送监察机关、司法机关处理。有关机关、单位应当及时将处理结果书面告知同级保密行政管理部门。　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查明所泄露的国家秘密事项的内容与密级；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查明案件事实、主要情节和有关责任人员；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要求有关机关、单位采取必要的补救措施；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根据有关法律、法规和规章等对责任人员提出处理建议，并督促机关、单位作出处理；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针对案件暴露出的问题，督促机关、单位加强和改进保密工作。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580" w:lineRule="exact"/>
        <w:ind w:firstLine="160" w:firstLineChars="50"/>
        <w:jc w:val="left"/>
        <w:rPr>
          <w:rFonts w:hint="default" w:ascii="仿宋_GB2312" w:hAnsi="方正小标宋简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_GB2312" w:hAnsi="方正小标宋简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向绍鑫</w:t>
      </w:r>
      <w:r>
        <w:rPr>
          <w:rFonts w:hint="eastAsia" w:ascii="仿宋_GB2312" w:hAnsi="方正小标宋简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联系电话：</w:t>
      </w:r>
      <w:r>
        <w:rPr>
          <w:rFonts w:hint="eastAsia" w:ascii="仿宋_GB2312" w:hAnsi="方正小标宋简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0916-3192201</w:t>
      </w: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F0826"/>
    <w:multiLevelType w:val="singleLevel"/>
    <w:tmpl w:val="7FBF08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D1F02"/>
    <w:rsid w:val="173F9554"/>
    <w:rsid w:val="4FFFCC2A"/>
    <w:rsid w:val="5F6F4F9C"/>
    <w:rsid w:val="66BD1F02"/>
    <w:rsid w:val="71EFAFD9"/>
    <w:rsid w:val="7AFE92B0"/>
    <w:rsid w:val="7BA7709A"/>
    <w:rsid w:val="7C7D11AA"/>
    <w:rsid w:val="7DFD8D24"/>
    <w:rsid w:val="7EDF2BB4"/>
    <w:rsid w:val="7FE85ACB"/>
    <w:rsid w:val="ABEFD9F9"/>
    <w:rsid w:val="BD52A40B"/>
    <w:rsid w:val="DFDEC359"/>
    <w:rsid w:val="E6FF282E"/>
    <w:rsid w:val="E78B039D"/>
    <w:rsid w:val="EAFF28A1"/>
    <w:rsid w:val="EFE702B6"/>
    <w:rsid w:val="F7CD0229"/>
    <w:rsid w:val="FBCF5B42"/>
    <w:rsid w:val="FBDFD625"/>
    <w:rsid w:val="FCFB0662"/>
    <w:rsid w:val="FEF6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1294</Words>
  <Characters>1309</Characters>
  <Lines>0</Lines>
  <Paragraphs>0</Paragraphs>
  <TotalTime>14</TotalTime>
  <ScaleCrop>false</ScaleCrop>
  <LinksUpToDate>false</LinksUpToDate>
  <CharactersWithSpaces>1372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2025-02-21T10:46:00Z</dcterms:created>
  <dc:creator>流星法师</dc:creator>
  <cp:lastModifiedBy>admin</cp:lastModifiedBy>
  <dcterms:modified xsi:type="dcterms:W3CDTF">2025-02-25T08:15:04Z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