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7C156">
      <w:pPr>
        <w:rPr>
          <w:rFonts w:ascii="Times New Roman" w:hAnsi="Times New Roman" w:eastAsia="仿宋_GB2312" w:cs="Times New Roman"/>
          <w:color w:val="auto"/>
          <w:szCs w:val="21"/>
        </w:rPr>
      </w:pPr>
    </w:p>
    <w:p w14:paraId="1645902B">
      <w:pPr>
        <w:rPr>
          <w:rFonts w:ascii="Times New Roman" w:hAnsi="Times New Roman" w:eastAsia="仿宋_GB2312" w:cs="Times New Roman"/>
          <w:color w:val="auto"/>
          <w:szCs w:val="21"/>
        </w:rPr>
      </w:pPr>
    </w:p>
    <w:p w14:paraId="144643D7">
      <w:pPr>
        <w:rPr>
          <w:rFonts w:ascii="仿宋_GB2312" w:hAnsi="仿宋_GB2312" w:eastAsia="仿宋_GB2312" w:cs="仿宋_GB2312"/>
          <w:color w:val="auto"/>
          <w:sz w:val="36"/>
          <w:szCs w:val="36"/>
        </w:rPr>
      </w:pPr>
    </w:p>
    <w:p w14:paraId="5B7C8971">
      <w:pPr>
        <w:adjustRightInd w:val="0"/>
        <w:snapToGrid w:val="0"/>
        <w:jc w:val="center"/>
        <w:outlineLvl w:val="0"/>
        <w:rPr>
          <w:rFonts w:hint="eastAsia" w:ascii="宋体" w:hAnsi="宋体" w:eastAsia="宋体" w:cs="宋体"/>
          <w:bCs/>
          <w:color w:val="auto"/>
          <w:sz w:val="72"/>
          <w:szCs w:val="72"/>
        </w:rPr>
      </w:pPr>
      <w:r>
        <w:rPr>
          <w:rFonts w:hint="eastAsia" w:ascii="宋体" w:hAnsi="宋体" w:eastAsia="宋体" w:cs="宋体"/>
          <w:bCs/>
          <w:color w:val="auto"/>
          <w:sz w:val="72"/>
          <w:szCs w:val="72"/>
          <w:lang w:bidi="ar"/>
        </w:rPr>
        <w:t>建设项目环境影响报告表</w:t>
      </w:r>
    </w:p>
    <w:p w14:paraId="63B133AA">
      <w:pPr>
        <w:spacing w:before="149"/>
        <w:ind w:left="2993" w:right="0" w:firstLine="0"/>
        <w:jc w:val="left"/>
        <w:rPr>
          <w:rFonts w:hint="eastAsia" w:ascii="宋体" w:hAnsi="宋体" w:eastAsia="宋体" w:cs="宋体"/>
          <w:color w:val="auto"/>
          <w:sz w:val="48"/>
        </w:rPr>
      </w:pPr>
      <w:r>
        <w:rPr>
          <w:rFonts w:hint="eastAsia" w:ascii="宋体" w:hAnsi="宋体" w:eastAsia="宋体" w:cs="宋体"/>
          <w:color w:val="auto"/>
          <w:sz w:val="48"/>
        </w:rPr>
        <w:t>（污染影响类）</w:t>
      </w:r>
    </w:p>
    <w:p w14:paraId="3A6AA486">
      <w:pPr>
        <w:adjustRightInd w:val="0"/>
        <w:snapToGrid w:val="0"/>
        <w:spacing w:line="288" w:lineRule="auto"/>
        <w:jc w:val="center"/>
        <w:outlineLvl w:val="0"/>
        <w:rPr>
          <w:rFonts w:ascii="华文仿宋" w:hAnsi="华文仿宋" w:eastAsia="华文仿宋" w:cs="华文仿宋"/>
          <w:color w:val="auto"/>
          <w:kern w:val="44"/>
          <w:sz w:val="44"/>
          <w:szCs w:val="44"/>
        </w:rPr>
      </w:pPr>
    </w:p>
    <w:p w14:paraId="28946D05">
      <w:pPr>
        <w:pStyle w:val="26"/>
        <w:ind w:left="840" w:hanging="420"/>
        <w:rPr>
          <w:color w:val="auto"/>
        </w:rPr>
      </w:pPr>
    </w:p>
    <w:p w14:paraId="16497F8C">
      <w:pPr>
        <w:jc w:val="center"/>
        <w:rPr>
          <w:rFonts w:eastAsia="仿宋"/>
          <w:color w:val="auto"/>
          <w:sz w:val="52"/>
          <w:szCs w:val="52"/>
        </w:rPr>
      </w:pPr>
      <w:bookmarkStart w:id="14" w:name="_GoBack"/>
      <w:bookmarkEnd w:id="14"/>
    </w:p>
    <w:p w14:paraId="208F5E33">
      <w:pPr>
        <w:ind w:firstLine="1040"/>
        <w:rPr>
          <w:rFonts w:eastAsia="仿宋"/>
          <w:color w:val="auto"/>
          <w:sz w:val="44"/>
          <w:szCs w:val="44"/>
        </w:rPr>
      </w:pPr>
    </w:p>
    <w:p w14:paraId="725BA1DB">
      <w:pPr>
        <w:pStyle w:val="45"/>
        <w:rPr>
          <w:color w:val="auto"/>
        </w:rPr>
      </w:pPr>
    </w:p>
    <w:p w14:paraId="22CE8F72">
      <w:pPr>
        <w:ind w:firstLine="1040"/>
        <w:rPr>
          <w:rFonts w:eastAsia="仿宋"/>
          <w:color w:val="auto"/>
          <w:sz w:val="44"/>
          <w:szCs w:val="44"/>
        </w:rPr>
      </w:pPr>
    </w:p>
    <w:p w14:paraId="58168169">
      <w:pPr>
        <w:keepNext w:val="0"/>
        <w:keepLines w:val="0"/>
        <w:widowControl/>
        <w:suppressLineNumbers w:val="0"/>
        <w:jc w:val="left"/>
        <w:rPr>
          <w:rFonts w:hint="default" w:ascii="Times New Roman" w:hAnsi="Times New Roman" w:eastAsia="宋体" w:cs="Times New Roman"/>
          <w:color w:val="auto"/>
          <w:sz w:val="36"/>
          <w:szCs w:val="36"/>
          <w:u w:val="single"/>
        </w:rPr>
      </w:pPr>
      <w:r>
        <w:rPr>
          <w:rFonts w:hint="default" w:ascii="Times New Roman" w:hAnsi="Times New Roman" w:eastAsia="宋体" w:cs="Times New Roman"/>
          <w:color w:val="auto"/>
          <w:sz w:val="36"/>
          <w:szCs w:val="36"/>
          <w:lang w:bidi="ar"/>
        </w:rPr>
        <w:t>项目名称：</w:t>
      </w:r>
      <w:r>
        <w:rPr>
          <w:rFonts w:hint="eastAsia" w:ascii="Times New Roman" w:hAnsi="Times New Roman" w:eastAsia="宋体" w:cs="Times New Roman"/>
          <w:color w:val="auto"/>
          <w:sz w:val="36"/>
          <w:szCs w:val="36"/>
          <w:u w:val="single"/>
          <w:lang w:val="en-US" w:eastAsia="zh-CN" w:bidi="ar"/>
        </w:rPr>
        <w:t>黑米精深加工生产线及产业孵化中心建设项目</w:t>
      </w:r>
      <w:r>
        <w:rPr>
          <w:rFonts w:hint="default" w:ascii="Times New Roman" w:hAnsi="Times New Roman" w:eastAsia="宋体" w:cs="Times New Roman"/>
          <w:color w:val="auto"/>
          <w:sz w:val="36"/>
          <w:szCs w:val="36"/>
          <w:u w:val="single"/>
          <w:lang w:bidi="ar"/>
        </w:rPr>
        <w:t xml:space="preserve">      </w:t>
      </w:r>
      <w:r>
        <w:rPr>
          <w:rFonts w:hint="eastAsia" w:ascii="Times New Roman" w:hAnsi="Times New Roman" w:eastAsia="宋体" w:cs="Times New Roman"/>
          <w:color w:val="auto"/>
          <w:sz w:val="36"/>
          <w:szCs w:val="36"/>
          <w:u w:val="single"/>
          <w:lang w:val="en-US" w:eastAsia="zh-CN" w:bidi="ar"/>
        </w:rPr>
        <w:t xml:space="preserve"> </w:t>
      </w:r>
      <w:r>
        <w:rPr>
          <w:rFonts w:hint="default" w:ascii="Times New Roman" w:hAnsi="Times New Roman" w:eastAsia="宋体" w:cs="Times New Roman"/>
          <w:color w:val="auto"/>
          <w:sz w:val="36"/>
          <w:szCs w:val="36"/>
          <w:u w:val="single"/>
          <w:lang w:bidi="ar"/>
        </w:rPr>
        <w:t xml:space="preserve">    </w:t>
      </w:r>
    </w:p>
    <w:p w14:paraId="25A2CF50">
      <w:pPr>
        <w:keepNext w:val="0"/>
        <w:keepLines w:val="0"/>
        <w:widowControl/>
        <w:suppressLineNumbers w:val="0"/>
        <w:jc w:val="left"/>
        <w:rPr>
          <w:rFonts w:hint="default" w:ascii="Times New Roman" w:hAnsi="Times New Roman" w:eastAsia="宋体" w:cs="Times New Roman"/>
          <w:color w:val="auto"/>
          <w:sz w:val="36"/>
          <w:szCs w:val="36"/>
          <w:u w:val="single"/>
          <w:lang w:val="en-US"/>
        </w:rPr>
      </w:pPr>
      <w:r>
        <w:rPr>
          <w:rFonts w:hint="default" w:ascii="Times New Roman" w:hAnsi="Times New Roman" w:eastAsia="宋体" w:cs="Times New Roman"/>
          <w:color w:val="auto"/>
          <w:sz w:val="36"/>
          <w:szCs w:val="36"/>
          <w:lang w:bidi="ar"/>
        </w:rPr>
        <w:t>建设单位（盖章）：</w:t>
      </w:r>
      <w:r>
        <w:rPr>
          <w:rFonts w:hint="default" w:ascii="Times New Roman" w:hAnsi="Times New Roman" w:eastAsia="宋体" w:cs="Times New Roman"/>
          <w:color w:val="auto"/>
          <w:sz w:val="36"/>
          <w:szCs w:val="36"/>
          <w:u w:val="single"/>
          <w:lang w:val="en-US" w:eastAsia="zh-CN" w:bidi="ar"/>
        </w:rPr>
        <w:t>洋县双亚周大黑有机食品有限公司</w:t>
      </w:r>
      <w:r>
        <w:rPr>
          <w:rFonts w:hint="eastAsia" w:ascii="Times New Roman" w:hAnsi="Times New Roman" w:eastAsia="宋体" w:cs="Times New Roman"/>
          <w:color w:val="auto"/>
          <w:sz w:val="36"/>
          <w:szCs w:val="36"/>
          <w:u w:val="single"/>
          <w:lang w:val="en-US" w:eastAsia="zh-CN" w:bidi="ar"/>
        </w:rPr>
        <w:t xml:space="preserve">      </w:t>
      </w:r>
    </w:p>
    <w:p w14:paraId="5D85B9DF">
      <w:pPr>
        <w:adjustRightInd w:val="0"/>
        <w:snapToGrid w:val="0"/>
        <w:spacing w:line="288" w:lineRule="auto"/>
        <w:rPr>
          <w:rFonts w:hint="default" w:ascii="Times New Roman" w:hAnsi="Times New Roman" w:eastAsia="宋体" w:cs="Times New Roman"/>
          <w:color w:val="auto"/>
          <w:sz w:val="36"/>
          <w:szCs w:val="36"/>
          <w:u w:val="single"/>
        </w:rPr>
      </w:pPr>
      <w:r>
        <w:rPr>
          <w:rFonts w:hint="default" w:ascii="Times New Roman" w:hAnsi="Times New Roman" w:eastAsia="宋体" w:cs="Times New Roman"/>
          <w:color w:val="auto"/>
          <w:sz w:val="36"/>
          <w:szCs w:val="36"/>
          <w:lang w:bidi="ar"/>
        </w:rPr>
        <w:t>编制日期：</w:t>
      </w:r>
      <w:r>
        <w:rPr>
          <w:rFonts w:hint="default" w:ascii="Times New Roman" w:hAnsi="Times New Roman" w:eastAsia="宋体" w:cs="Times New Roman"/>
          <w:color w:val="auto"/>
          <w:sz w:val="36"/>
          <w:szCs w:val="36"/>
          <w:u w:val="single"/>
          <w:lang w:bidi="ar"/>
        </w:rPr>
        <w:t xml:space="preserve">   </w:t>
      </w:r>
      <w:r>
        <w:rPr>
          <w:rFonts w:hint="eastAsia" w:ascii="Times New Roman" w:hAnsi="Times New Roman" w:eastAsia="宋体" w:cs="Times New Roman"/>
          <w:color w:val="auto"/>
          <w:sz w:val="36"/>
          <w:szCs w:val="36"/>
          <w:u w:val="single"/>
          <w:lang w:val="en-US" w:eastAsia="zh-CN" w:bidi="ar"/>
        </w:rPr>
        <w:t xml:space="preserve">           </w:t>
      </w:r>
      <w:r>
        <w:rPr>
          <w:rFonts w:hint="default" w:ascii="Times New Roman" w:hAnsi="Times New Roman" w:eastAsia="宋体" w:cs="Times New Roman"/>
          <w:color w:val="auto"/>
          <w:sz w:val="36"/>
          <w:szCs w:val="36"/>
          <w:u w:val="single"/>
          <w:lang w:bidi="ar"/>
        </w:rPr>
        <w:t>202</w:t>
      </w:r>
      <w:r>
        <w:rPr>
          <w:rFonts w:hint="eastAsia" w:ascii="Times New Roman" w:hAnsi="Times New Roman" w:eastAsia="宋体" w:cs="Times New Roman"/>
          <w:color w:val="auto"/>
          <w:sz w:val="36"/>
          <w:szCs w:val="36"/>
          <w:u w:val="single"/>
          <w:lang w:val="en-US" w:eastAsia="zh-CN" w:bidi="ar"/>
        </w:rPr>
        <w:t>4</w:t>
      </w:r>
      <w:r>
        <w:rPr>
          <w:rFonts w:hint="default" w:ascii="Times New Roman" w:hAnsi="Times New Roman" w:eastAsia="宋体" w:cs="Times New Roman"/>
          <w:color w:val="auto"/>
          <w:sz w:val="36"/>
          <w:szCs w:val="36"/>
          <w:u w:val="single"/>
          <w:lang w:bidi="ar"/>
        </w:rPr>
        <w:t>年</w:t>
      </w:r>
      <w:r>
        <w:rPr>
          <w:rFonts w:hint="eastAsia" w:ascii="Times New Roman" w:hAnsi="Times New Roman" w:eastAsia="宋体" w:cs="Times New Roman"/>
          <w:color w:val="auto"/>
          <w:sz w:val="36"/>
          <w:szCs w:val="36"/>
          <w:u w:val="single"/>
          <w:lang w:val="en-US" w:eastAsia="zh-CN" w:bidi="ar"/>
        </w:rPr>
        <w:t>9</w:t>
      </w:r>
      <w:r>
        <w:rPr>
          <w:rFonts w:hint="default" w:ascii="Times New Roman" w:hAnsi="Times New Roman" w:eastAsia="宋体" w:cs="Times New Roman"/>
          <w:color w:val="auto"/>
          <w:sz w:val="36"/>
          <w:szCs w:val="36"/>
          <w:u w:val="single"/>
          <w:lang w:bidi="ar"/>
        </w:rPr>
        <w:t xml:space="preserve">月       </w:t>
      </w:r>
      <w:r>
        <w:rPr>
          <w:rFonts w:hint="eastAsia" w:ascii="Times New Roman" w:hAnsi="Times New Roman" w:eastAsia="宋体" w:cs="Times New Roman"/>
          <w:color w:val="auto"/>
          <w:sz w:val="36"/>
          <w:szCs w:val="36"/>
          <w:u w:val="single"/>
          <w:lang w:val="en-US" w:eastAsia="zh-CN" w:bidi="ar"/>
        </w:rPr>
        <w:t xml:space="preserve"> </w:t>
      </w:r>
      <w:r>
        <w:rPr>
          <w:rFonts w:hint="default" w:ascii="Times New Roman" w:hAnsi="Times New Roman" w:eastAsia="宋体" w:cs="Times New Roman"/>
          <w:color w:val="auto"/>
          <w:sz w:val="36"/>
          <w:szCs w:val="36"/>
          <w:u w:val="single"/>
          <w:lang w:bidi="ar"/>
        </w:rPr>
        <w:t xml:space="preserve">  </w:t>
      </w:r>
    </w:p>
    <w:p w14:paraId="13B5CF11">
      <w:pPr>
        <w:ind w:firstLine="1040"/>
        <w:rPr>
          <w:rFonts w:eastAsia="仿宋"/>
          <w:color w:val="auto"/>
          <w:sz w:val="44"/>
          <w:szCs w:val="44"/>
        </w:rPr>
      </w:pPr>
    </w:p>
    <w:p w14:paraId="67098596">
      <w:pPr>
        <w:adjustRightInd w:val="0"/>
        <w:snapToGrid w:val="0"/>
        <w:spacing w:line="288" w:lineRule="auto"/>
        <w:rPr>
          <w:rFonts w:ascii="仿宋_GB2312" w:eastAsia="仿宋_GB2312" w:cs="仿宋_GB2312"/>
          <w:color w:val="auto"/>
          <w:sz w:val="36"/>
          <w:szCs w:val="36"/>
          <w:u w:val="single"/>
        </w:rPr>
      </w:pPr>
    </w:p>
    <w:p w14:paraId="7B312445">
      <w:pPr>
        <w:adjustRightInd w:val="0"/>
        <w:snapToGrid w:val="0"/>
        <w:spacing w:line="288" w:lineRule="auto"/>
        <w:ind w:firstLine="1040"/>
        <w:rPr>
          <w:rFonts w:ascii="仿宋_GB2312" w:eastAsia="仿宋_GB2312" w:cs="仿宋_GB2312"/>
          <w:color w:val="auto"/>
          <w:sz w:val="36"/>
          <w:szCs w:val="36"/>
        </w:rPr>
      </w:pPr>
    </w:p>
    <w:p w14:paraId="666A8ED9">
      <w:pPr>
        <w:adjustRightInd w:val="0"/>
        <w:snapToGrid w:val="0"/>
        <w:spacing w:line="288" w:lineRule="auto"/>
        <w:ind w:firstLine="1040"/>
        <w:rPr>
          <w:rFonts w:ascii="仿宋_GB2312" w:eastAsia="仿宋_GB2312" w:cs="仿宋_GB2312"/>
          <w:color w:val="auto"/>
          <w:sz w:val="36"/>
          <w:szCs w:val="36"/>
        </w:rPr>
      </w:pPr>
    </w:p>
    <w:p w14:paraId="14FF1CE9">
      <w:pPr>
        <w:pStyle w:val="45"/>
        <w:rPr>
          <w:rFonts w:ascii="仿宋_GB2312" w:eastAsia="仿宋_GB2312" w:cs="仿宋_GB2312"/>
          <w:color w:val="auto"/>
          <w:sz w:val="36"/>
          <w:szCs w:val="36"/>
        </w:rPr>
      </w:pPr>
    </w:p>
    <w:p w14:paraId="4F1BDDB9">
      <w:pPr>
        <w:rPr>
          <w:color w:val="auto"/>
        </w:rPr>
      </w:pPr>
    </w:p>
    <w:p w14:paraId="59C4FCC5">
      <w:pPr>
        <w:adjustRightInd w:val="0"/>
        <w:snapToGrid w:val="0"/>
        <w:spacing w:line="288" w:lineRule="auto"/>
        <w:jc w:val="center"/>
        <w:rPr>
          <w:rFonts w:hint="eastAsia" w:ascii="楷体_GB2312" w:hAnsi="Times New Roman" w:eastAsia="楷体_GB2312" w:cs="楷体_GB2312"/>
          <w:color w:val="auto"/>
          <w:sz w:val="36"/>
          <w:szCs w:val="36"/>
          <w:lang w:bidi="ar"/>
        </w:rPr>
        <w:sectPr>
          <w:pgSz w:w="11906" w:h="16838"/>
          <w:pgMar w:top="1702" w:right="1531" w:bottom="1702" w:left="1531" w:header="851" w:footer="1077" w:gutter="0"/>
          <w:pgBorders>
            <w:top w:val="none" w:sz="0" w:space="0"/>
            <w:left w:val="none" w:sz="0" w:space="0"/>
            <w:bottom w:val="none" w:sz="0" w:space="0"/>
            <w:right w:val="none" w:sz="0" w:space="0"/>
          </w:pgBorders>
          <w:cols w:space="425" w:num="1"/>
          <w:docGrid w:type="lines" w:linePitch="312" w:charSpace="0"/>
        </w:sectPr>
      </w:pPr>
      <w:r>
        <w:rPr>
          <w:rFonts w:hint="eastAsia" w:ascii="楷体_GB2312" w:hAnsi="Times New Roman" w:eastAsia="楷体_GB2312" w:cs="楷体_GB2312"/>
          <w:color w:val="auto"/>
          <w:sz w:val="36"/>
          <w:szCs w:val="36"/>
          <w:lang w:bidi="ar"/>
        </w:rPr>
        <w:t>中华人民共和国生态环境部制</w:t>
      </w:r>
    </w:p>
    <w:p w14:paraId="5C2B3881">
      <w:pPr>
        <w:pStyle w:val="28"/>
        <w:jc w:val="center"/>
        <w:outlineLvl w:val="0"/>
        <w:rPr>
          <w:rFonts w:hint="eastAsia" w:ascii="宋体" w:hAnsi="宋体" w:eastAsia="宋体" w:cs="宋体"/>
          <w:b/>
          <w:bCs/>
          <w:color w:val="auto"/>
          <w:sz w:val="30"/>
          <w:szCs w:val="30"/>
          <w:lang w:bidi="zh-CN"/>
        </w:rPr>
      </w:pPr>
      <w:r>
        <w:rPr>
          <w:rFonts w:hint="eastAsia" w:ascii="宋体" w:hAnsi="宋体" w:eastAsia="宋体" w:cs="宋体"/>
          <w:b/>
          <w:bCs/>
          <w:color w:val="auto"/>
          <w:sz w:val="30"/>
          <w:szCs w:val="30"/>
          <w:lang w:val="zh-CN" w:bidi="zh-CN"/>
        </w:rPr>
        <w:t>一、建设项目基本情况</w:t>
      </w:r>
    </w:p>
    <w:tbl>
      <w:tblPr>
        <w:tblStyle w:val="31"/>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90"/>
        <w:gridCol w:w="1938"/>
        <w:gridCol w:w="1856"/>
        <w:gridCol w:w="3186"/>
      </w:tblGrid>
      <w:tr w14:paraId="1FABE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0" w:type="dxa"/>
            <w:tcBorders>
              <w:top w:val="single" w:color="auto" w:sz="8"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3EA6B530">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建设项目名称</w:t>
            </w:r>
          </w:p>
        </w:tc>
        <w:tc>
          <w:tcPr>
            <w:tcW w:w="6980" w:type="dxa"/>
            <w:gridSpan w:val="3"/>
            <w:tcBorders>
              <w:top w:val="single" w:color="auto" w:sz="8" w:space="0"/>
              <w:left w:val="single" w:color="auto" w:sz="4" w:space="0"/>
              <w:bottom w:val="single" w:color="auto" w:sz="4" w:space="0"/>
              <w:right w:val="single" w:color="auto" w:sz="8" w:space="0"/>
            </w:tcBorders>
            <w:shd w:val="clear" w:color="auto" w:fill="auto"/>
            <w:vAlign w:val="center"/>
          </w:tcPr>
          <w:p w14:paraId="4AC83068">
            <w:pPr>
              <w:keepNext w:val="0"/>
              <w:keepLines w:val="0"/>
              <w:widowControl/>
              <w:suppressLineNumbers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黑米精深加工生产线及产业孵化中心建设项目</w:t>
            </w:r>
          </w:p>
        </w:tc>
      </w:tr>
      <w:tr w14:paraId="0A968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54376BDA">
            <w:pPr>
              <w:keepNext w:val="0"/>
              <w:keepLines w:val="0"/>
              <w:widowControl/>
              <w:suppressLineNumbers w:val="0"/>
              <w:jc w:val="center"/>
              <w:rPr>
                <w:rFonts w:hint="default" w:ascii="Times New Roman" w:hAnsi="Times New Roman" w:eastAsia="宋体" w:cs="Times New Roman"/>
                <w:b/>
                <w:bCs/>
                <w:color w:val="auto"/>
                <w:sz w:val="24"/>
                <w:szCs w:val="24"/>
                <w:lang w:val="en-US" w:eastAsia="zh-CN" w:bidi="ar"/>
              </w:rPr>
            </w:pPr>
            <w:r>
              <w:rPr>
                <w:rFonts w:hint="default" w:ascii="Times New Roman" w:hAnsi="Times New Roman" w:eastAsia="宋体" w:cs="Times New Roman"/>
                <w:b/>
                <w:bCs/>
                <w:color w:val="auto"/>
                <w:sz w:val="24"/>
                <w:szCs w:val="24"/>
                <w:lang w:val="en-US" w:eastAsia="zh-CN" w:bidi="ar"/>
              </w:rPr>
              <w:t>项目代码</w:t>
            </w:r>
          </w:p>
        </w:tc>
        <w:tc>
          <w:tcPr>
            <w:tcW w:w="6980" w:type="dxa"/>
            <w:gridSpan w:val="3"/>
            <w:tcBorders>
              <w:top w:val="single" w:color="auto" w:sz="4" w:space="0"/>
              <w:left w:val="single" w:color="auto" w:sz="4" w:space="0"/>
              <w:bottom w:val="single" w:color="auto" w:sz="4" w:space="0"/>
              <w:right w:val="single" w:color="auto" w:sz="8" w:space="0"/>
            </w:tcBorders>
            <w:shd w:val="clear" w:color="auto" w:fill="auto"/>
            <w:vAlign w:val="center"/>
          </w:tcPr>
          <w:p w14:paraId="4CFA74BD">
            <w:pPr>
              <w:keepNext w:val="0"/>
              <w:keepLines w:val="0"/>
              <w:widowControl/>
              <w:suppressLineNumbers w:val="0"/>
              <w:jc w:val="center"/>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2310-610723-04-01-660128</w:t>
            </w:r>
          </w:p>
        </w:tc>
      </w:tr>
      <w:tr w14:paraId="44B30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4D569DF7">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建设单位联系人</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14:paraId="59F78790">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闫英</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63DAD10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联系方式</w:t>
            </w:r>
          </w:p>
        </w:tc>
        <w:tc>
          <w:tcPr>
            <w:tcW w:w="3186" w:type="dxa"/>
            <w:tcBorders>
              <w:top w:val="single" w:color="auto" w:sz="4" w:space="0"/>
              <w:left w:val="single" w:color="auto" w:sz="4" w:space="0"/>
              <w:bottom w:val="single" w:color="auto" w:sz="4" w:space="0"/>
              <w:right w:val="single" w:color="auto" w:sz="8" w:space="0"/>
            </w:tcBorders>
            <w:shd w:val="clear" w:color="auto" w:fill="auto"/>
            <w:vAlign w:val="center"/>
          </w:tcPr>
          <w:p w14:paraId="03B84689">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13892690471</w:t>
            </w:r>
          </w:p>
        </w:tc>
      </w:tr>
      <w:tr w14:paraId="0F349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0BF367D0">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建设地点</w:t>
            </w:r>
          </w:p>
        </w:tc>
        <w:tc>
          <w:tcPr>
            <w:tcW w:w="6980" w:type="dxa"/>
            <w:gridSpan w:val="3"/>
            <w:tcBorders>
              <w:top w:val="single" w:color="auto" w:sz="4" w:space="0"/>
              <w:left w:val="single" w:color="auto" w:sz="4" w:space="0"/>
              <w:bottom w:val="single" w:color="auto" w:sz="4" w:space="0"/>
              <w:right w:val="single" w:color="auto" w:sz="8" w:space="0"/>
            </w:tcBorders>
            <w:shd w:val="clear" w:color="auto" w:fill="auto"/>
            <w:vAlign w:val="center"/>
          </w:tcPr>
          <w:p w14:paraId="0C2B68F6">
            <w:pPr>
              <w:keepNext w:val="0"/>
              <w:keepLines w:val="0"/>
              <w:widowControl/>
              <w:suppressLineNumbers w:val="0"/>
              <w:jc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陕西省汉中市洋县有机产业园区</w:t>
            </w:r>
          </w:p>
        </w:tc>
      </w:tr>
      <w:tr w14:paraId="698EE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656FF164">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地理坐标</w:t>
            </w:r>
          </w:p>
        </w:tc>
        <w:tc>
          <w:tcPr>
            <w:tcW w:w="6980" w:type="dxa"/>
            <w:gridSpan w:val="3"/>
            <w:tcBorders>
              <w:top w:val="single" w:color="auto" w:sz="4" w:space="0"/>
              <w:left w:val="single" w:color="auto" w:sz="4" w:space="0"/>
              <w:bottom w:val="single" w:color="auto" w:sz="4" w:space="0"/>
              <w:right w:val="single" w:color="auto" w:sz="8" w:space="0"/>
            </w:tcBorders>
            <w:shd w:val="clear" w:color="auto" w:fill="auto"/>
            <w:vAlign w:val="center"/>
          </w:tcPr>
          <w:p w14:paraId="301DF086">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w:t>
            </w:r>
            <w:r>
              <w:rPr>
                <w:rFonts w:hint="default" w:ascii="Times New Roman" w:hAnsi="Times New Roman" w:eastAsia="宋体" w:cs="Times New Roman"/>
                <w:color w:val="auto"/>
                <w:sz w:val="24"/>
                <w:szCs w:val="24"/>
                <w:u w:val="single"/>
                <w:lang w:bidi="ar"/>
              </w:rPr>
              <w:t xml:space="preserve"> </w:t>
            </w:r>
            <w:r>
              <w:rPr>
                <w:rFonts w:hint="eastAsia" w:ascii="Times New Roman" w:hAnsi="Times New Roman" w:eastAsia="宋体" w:cs="Times New Roman"/>
                <w:color w:val="auto"/>
                <w:sz w:val="24"/>
                <w:szCs w:val="24"/>
                <w:u w:val="single"/>
                <w:lang w:val="en-US" w:eastAsia="zh-CN" w:bidi="ar"/>
              </w:rPr>
              <w:t>107</w:t>
            </w:r>
            <w:r>
              <w:rPr>
                <w:rFonts w:hint="default" w:ascii="Times New Roman" w:hAnsi="Times New Roman" w:eastAsia="宋体" w:cs="Times New Roman"/>
                <w:color w:val="auto"/>
                <w:sz w:val="24"/>
                <w:szCs w:val="24"/>
                <w:u w:val="single"/>
                <w:lang w:bidi="ar"/>
              </w:rPr>
              <w:t xml:space="preserve"> </w:t>
            </w:r>
            <w:r>
              <w:rPr>
                <w:rFonts w:hint="default" w:ascii="Times New Roman" w:hAnsi="Times New Roman" w:eastAsia="宋体" w:cs="Times New Roman"/>
                <w:color w:val="auto"/>
                <w:sz w:val="24"/>
                <w:szCs w:val="24"/>
                <w:lang w:bidi="ar"/>
              </w:rPr>
              <w:t>度</w:t>
            </w:r>
            <w:r>
              <w:rPr>
                <w:rFonts w:hint="default" w:ascii="Times New Roman" w:hAnsi="Times New Roman" w:eastAsia="宋体" w:cs="Times New Roman"/>
                <w:color w:val="auto"/>
                <w:sz w:val="24"/>
                <w:szCs w:val="24"/>
                <w:u w:val="single"/>
                <w:lang w:bidi="ar"/>
              </w:rPr>
              <w:t xml:space="preserve"> </w:t>
            </w:r>
            <w:r>
              <w:rPr>
                <w:rFonts w:hint="eastAsia" w:ascii="Times New Roman" w:hAnsi="Times New Roman" w:eastAsia="宋体" w:cs="Times New Roman"/>
                <w:color w:val="auto"/>
                <w:sz w:val="24"/>
                <w:szCs w:val="24"/>
                <w:u w:val="single"/>
                <w:lang w:val="en-US" w:eastAsia="zh-CN" w:bidi="ar"/>
              </w:rPr>
              <w:t>34</w:t>
            </w:r>
            <w:r>
              <w:rPr>
                <w:rFonts w:hint="default" w:ascii="Times New Roman" w:hAnsi="Times New Roman" w:eastAsia="宋体" w:cs="Times New Roman"/>
                <w:color w:val="auto"/>
                <w:sz w:val="24"/>
                <w:szCs w:val="24"/>
                <w:u w:val="single"/>
                <w:lang w:bidi="ar"/>
              </w:rPr>
              <w:t xml:space="preserve"> </w:t>
            </w:r>
            <w:r>
              <w:rPr>
                <w:rFonts w:hint="default" w:ascii="Times New Roman" w:hAnsi="Times New Roman" w:eastAsia="宋体" w:cs="Times New Roman"/>
                <w:color w:val="auto"/>
                <w:sz w:val="24"/>
                <w:szCs w:val="24"/>
                <w:lang w:bidi="ar"/>
              </w:rPr>
              <w:t>分</w:t>
            </w:r>
            <w:r>
              <w:rPr>
                <w:rFonts w:hint="default" w:ascii="Times New Roman" w:hAnsi="Times New Roman" w:eastAsia="宋体" w:cs="Times New Roman"/>
                <w:color w:val="auto"/>
                <w:sz w:val="24"/>
                <w:szCs w:val="24"/>
                <w:u w:val="single"/>
                <w:lang w:bidi="ar"/>
              </w:rPr>
              <w:t xml:space="preserve"> </w:t>
            </w:r>
            <w:r>
              <w:rPr>
                <w:rFonts w:hint="eastAsia" w:ascii="Times New Roman" w:hAnsi="Times New Roman" w:eastAsia="宋体" w:cs="Times New Roman"/>
                <w:color w:val="auto"/>
                <w:sz w:val="24"/>
                <w:szCs w:val="24"/>
                <w:u w:val="single"/>
                <w:lang w:val="en-US" w:eastAsia="zh-CN" w:bidi="ar"/>
              </w:rPr>
              <w:t>11.856</w:t>
            </w:r>
            <w:r>
              <w:rPr>
                <w:rFonts w:hint="default" w:ascii="Times New Roman" w:hAnsi="Times New Roman" w:eastAsia="宋体" w:cs="Times New Roman"/>
                <w:color w:val="auto"/>
                <w:sz w:val="24"/>
                <w:szCs w:val="24"/>
                <w:u w:val="single"/>
                <w:lang w:bidi="ar"/>
              </w:rPr>
              <w:t xml:space="preserve"> </w:t>
            </w:r>
            <w:r>
              <w:rPr>
                <w:rFonts w:hint="default" w:ascii="Times New Roman" w:hAnsi="Times New Roman" w:eastAsia="宋体" w:cs="Times New Roman"/>
                <w:color w:val="auto"/>
                <w:sz w:val="24"/>
                <w:szCs w:val="24"/>
                <w:lang w:bidi="ar"/>
              </w:rPr>
              <w:t>秒，</w:t>
            </w:r>
            <w:r>
              <w:rPr>
                <w:rFonts w:hint="default" w:ascii="Times New Roman" w:hAnsi="Times New Roman" w:eastAsia="宋体" w:cs="Times New Roman"/>
                <w:color w:val="auto"/>
                <w:sz w:val="24"/>
                <w:szCs w:val="24"/>
                <w:u w:val="single"/>
                <w:lang w:bidi="ar"/>
              </w:rPr>
              <w:t xml:space="preserve"> 3</w:t>
            </w:r>
            <w:r>
              <w:rPr>
                <w:rFonts w:hint="eastAsia" w:ascii="Times New Roman" w:hAnsi="Times New Roman" w:eastAsia="宋体" w:cs="Times New Roman"/>
                <w:color w:val="auto"/>
                <w:sz w:val="24"/>
                <w:szCs w:val="24"/>
                <w:u w:val="single"/>
                <w:lang w:val="en-US" w:eastAsia="zh-CN" w:bidi="ar"/>
              </w:rPr>
              <w:t>3</w:t>
            </w:r>
            <w:r>
              <w:rPr>
                <w:rFonts w:hint="default" w:ascii="Times New Roman" w:hAnsi="Times New Roman" w:eastAsia="宋体" w:cs="Times New Roman"/>
                <w:color w:val="auto"/>
                <w:sz w:val="24"/>
                <w:szCs w:val="24"/>
                <w:u w:val="single"/>
                <w:lang w:bidi="ar"/>
              </w:rPr>
              <w:t xml:space="preserve"> </w:t>
            </w:r>
            <w:r>
              <w:rPr>
                <w:rFonts w:hint="default" w:ascii="Times New Roman" w:hAnsi="Times New Roman" w:eastAsia="宋体" w:cs="Times New Roman"/>
                <w:color w:val="auto"/>
                <w:sz w:val="24"/>
                <w:szCs w:val="24"/>
                <w:lang w:bidi="ar"/>
              </w:rPr>
              <w:t>度</w:t>
            </w:r>
            <w:r>
              <w:rPr>
                <w:rFonts w:hint="default" w:ascii="Times New Roman" w:hAnsi="Times New Roman" w:eastAsia="宋体" w:cs="Times New Roman"/>
                <w:color w:val="auto"/>
                <w:sz w:val="24"/>
                <w:szCs w:val="24"/>
                <w:u w:val="single"/>
                <w:lang w:bidi="ar"/>
              </w:rPr>
              <w:t xml:space="preserve"> </w:t>
            </w:r>
            <w:r>
              <w:rPr>
                <w:rFonts w:hint="eastAsia" w:ascii="Times New Roman" w:hAnsi="Times New Roman" w:eastAsia="宋体" w:cs="Times New Roman"/>
                <w:color w:val="auto"/>
                <w:sz w:val="24"/>
                <w:szCs w:val="24"/>
                <w:u w:val="single"/>
                <w:lang w:val="en-US" w:eastAsia="zh-CN" w:bidi="ar"/>
              </w:rPr>
              <w:t>13</w:t>
            </w:r>
            <w:r>
              <w:rPr>
                <w:rFonts w:hint="default" w:ascii="Times New Roman" w:hAnsi="Times New Roman" w:eastAsia="宋体" w:cs="Times New Roman"/>
                <w:color w:val="auto"/>
                <w:sz w:val="24"/>
                <w:szCs w:val="24"/>
                <w:u w:val="single"/>
                <w:lang w:bidi="ar"/>
              </w:rPr>
              <w:t xml:space="preserve"> </w:t>
            </w:r>
            <w:r>
              <w:rPr>
                <w:rFonts w:hint="default" w:ascii="Times New Roman" w:hAnsi="Times New Roman" w:eastAsia="宋体" w:cs="Times New Roman"/>
                <w:color w:val="auto"/>
                <w:sz w:val="24"/>
                <w:szCs w:val="24"/>
                <w:lang w:bidi="ar"/>
              </w:rPr>
              <w:t>分</w:t>
            </w:r>
            <w:r>
              <w:rPr>
                <w:rFonts w:hint="default" w:ascii="Times New Roman" w:hAnsi="Times New Roman" w:eastAsia="宋体" w:cs="Times New Roman"/>
                <w:color w:val="auto"/>
                <w:sz w:val="24"/>
                <w:szCs w:val="24"/>
                <w:u w:val="single"/>
                <w:lang w:bidi="ar"/>
              </w:rPr>
              <w:t xml:space="preserve"> </w:t>
            </w:r>
            <w:r>
              <w:rPr>
                <w:rFonts w:hint="eastAsia" w:ascii="Times New Roman" w:hAnsi="Times New Roman" w:eastAsia="宋体" w:cs="Times New Roman"/>
                <w:color w:val="auto"/>
                <w:sz w:val="24"/>
                <w:szCs w:val="24"/>
                <w:u w:val="single"/>
                <w:lang w:val="en-US" w:eastAsia="zh-CN" w:bidi="ar"/>
              </w:rPr>
              <w:t>6.335</w:t>
            </w:r>
            <w:r>
              <w:rPr>
                <w:rFonts w:hint="default" w:ascii="Times New Roman" w:hAnsi="Times New Roman" w:eastAsia="宋体" w:cs="Times New Roman"/>
                <w:color w:val="auto"/>
                <w:sz w:val="24"/>
                <w:szCs w:val="24"/>
                <w:u w:val="single"/>
                <w:lang w:bidi="ar"/>
              </w:rPr>
              <w:t xml:space="preserve"> </w:t>
            </w:r>
            <w:r>
              <w:rPr>
                <w:rFonts w:hint="default" w:ascii="Times New Roman" w:hAnsi="Times New Roman" w:eastAsia="宋体" w:cs="Times New Roman"/>
                <w:color w:val="auto"/>
                <w:sz w:val="24"/>
                <w:szCs w:val="24"/>
                <w:lang w:bidi="ar"/>
              </w:rPr>
              <w:t>秒）</w:t>
            </w:r>
          </w:p>
        </w:tc>
      </w:tr>
      <w:tr w14:paraId="67BAD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5B9E0C18">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国民经济</w:t>
            </w:r>
          </w:p>
          <w:p w14:paraId="0D9EDCE4">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行业类别</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14:paraId="3802B7AE">
            <w:pPr>
              <w:keepNext w:val="0"/>
              <w:keepLines w:val="0"/>
              <w:widowControl/>
              <w:suppressLineNumbers w:val="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C1421糖果、巧克力制造；C1439其他方便食品制造</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176025B2">
            <w:pPr>
              <w:adjustRightInd w:val="0"/>
              <w:snapToGrid w:val="0"/>
              <w:jc w:val="center"/>
              <w:rPr>
                <w:rFonts w:hint="default" w:ascii="Times New Roman" w:hAnsi="Times New Roman" w:eastAsia="宋体" w:cs="Times New Roman"/>
                <w:b/>
                <w:bCs/>
                <w:color w:val="auto"/>
                <w:sz w:val="24"/>
                <w:szCs w:val="24"/>
              </w:rPr>
            </w:pPr>
            <w:bookmarkStart w:id="0" w:name="_Hlk49843745"/>
            <w:r>
              <w:rPr>
                <w:rFonts w:hint="default" w:ascii="Times New Roman" w:hAnsi="Times New Roman" w:eastAsia="宋体" w:cs="Times New Roman"/>
                <w:b/>
                <w:bCs/>
                <w:color w:val="auto"/>
                <w:sz w:val="24"/>
                <w:szCs w:val="24"/>
                <w:lang w:bidi="ar"/>
              </w:rPr>
              <w:t>建设项目</w:t>
            </w:r>
          </w:p>
          <w:p w14:paraId="0DA3B887">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bidi="ar"/>
              </w:rPr>
              <w:t>行业类别</w:t>
            </w:r>
            <w:bookmarkEnd w:id="0"/>
          </w:p>
        </w:tc>
        <w:tc>
          <w:tcPr>
            <w:tcW w:w="3186" w:type="dxa"/>
            <w:tcBorders>
              <w:top w:val="single" w:color="auto" w:sz="4" w:space="0"/>
              <w:left w:val="single" w:color="auto" w:sz="4" w:space="0"/>
              <w:bottom w:val="single" w:color="auto" w:sz="4" w:space="0"/>
              <w:right w:val="single" w:color="auto" w:sz="8" w:space="0"/>
            </w:tcBorders>
            <w:shd w:val="clear" w:color="auto" w:fill="auto"/>
            <w:vAlign w:val="center"/>
          </w:tcPr>
          <w:p w14:paraId="3E4B9F94">
            <w:pPr>
              <w:keepNext w:val="0"/>
              <w:keepLines w:val="0"/>
              <w:widowControl/>
              <w:suppressLineNumbers w:val="0"/>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十一、食品制造业21糖果、巧克力及蜜饯制造</w:t>
            </w:r>
            <w:r>
              <w:rPr>
                <w:rFonts w:hint="eastAsia" w:ascii="Times New Roman" w:hAnsi="Times New Roman" w:eastAsia="宋体" w:cs="Times New Roman"/>
                <w:color w:val="auto"/>
                <w:sz w:val="24"/>
                <w:szCs w:val="24"/>
                <w:lang w:val="en-US" w:eastAsia="zh-CN"/>
              </w:rPr>
              <w:t>；方便食品</w:t>
            </w:r>
          </w:p>
          <w:p w14:paraId="561293CC">
            <w:pPr>
              <w:keepNext w:val="0"/>
              <w:keepLines w:val="0"/>
              <w:widowControl/>
              <w:suppressLineNumbers w:val="0"/>
              <w:jc w:val="center"/>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制造</w:t>
            </w:r>
          </w:p>
        </w:tc>
      </w:tr>
      <w:tr w14:paraId="1F21D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397DC40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bidi="ar"/>
              </w:rPr>
              <w:t>建设性质</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14:paraId="4C23C8AB">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sym w:font="Wingdings 2" w:char="0052"/>
            </w:r>
            <w:r>
              <w:rPr>
                <w:rFonts w:hint="default" w:ascii="Times New Roman" w:hAnsi="Times New Roman" w:eastAsia="宋体" w:cs="Times New Roman"/>
                <w:color w:val="auto"/>
                <w:sz w:val="24"/>
                <w:szCs w:val="24"/>
                <w:lang w:bidi="ar"/>
              </w:rPr>
              <w:t>新建（迁建）</w:t>
            </w:r>
          </w:p>
          <w:p w14:paraId="062A05E5">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□改建</w:t>
            </w:r>
          </w:p>
          <w:p w14:paraId="2039DD44">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□扩建</w:t>
            </w:r>
          </w:p>
          <w:p w14:paraId="736AAD5F">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□技术改造</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03B28F0">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建设项目</w:t>
            </w:r>
          </w:p>
          <w:p w14:paraId="72ACD11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bidi="ar"/>
              </w:rPr>
              <w:t>申报情形</w:t>
            </w:r>
          </w:p>
        </w:tc>
        <w:tc>
          <w:tcPr>
            <w:tcW w:w="3186" w:type="dxa"/>
            <w:tcBorders>
              <w:top w:val="single" w:color="auto" w:sz="4" w:space="0"/>
              <w:left w:val="single" w:color="auto" w:sz="4" w:space="0"/>
              <w:bottom w:val="single" w:color="auto" w:sz="4" w:space="0"/>
              <w:right w:val="single" w:color="auto" w:sz="8" w:space="0"/>
            </w:tcBorders>
            <w:shd w:val="clear" w:color="auto" w:fill="auto"/>
            <w:vAlign w:val="center"/>
          </w:tcPr>
          <w:p w14:paraId="35B13A66">
            <w:pPr>
              <w:jc w:val="left"/>
              <w:rPr>
                <w:rFonts w:hint="default" w:ascii="Times New Roman" w:hAnsi="Times New Roman" w:eastAsia="宋体" w:cs="Times New Roman"/>
                <w:color w:val="auto"/>
                <w:sz w:val="24"/>
                <w:szCs w:val="24"/>
              </w:rPr>
            </w:pPr>
            <w:r>
              <w:rPr>
                <w:rFonts w:hint="default" w:ascii="Times New Roman" w:hAnsi="Times New Roman" w:eastAsia="Wingdings 2" w:cs="Times New Roman"/>
                <w:color w:val="auto"/>
                <w:sz w:val="24"/>
                <w:szCs w:val="24"/>
                <w:lang w:bidi="ar"/>
              </w:rPr>
              <w:sym w:font="Wingdings 2" w:char="0052"/>
            </w:r>
            <w:r>
              <w:rPr>
                <w:rFonts w:hint="default" w:ascii="Times New Roman" w:hAnsi="Times New Roman" w:eastAsia="宋体" w:cs="Times New Roman"/>
                <w:color w:val="auto"/>
                <w:sz w:val="24"/>
                <w:szCs w:val="24"/>
                <w:lang w:bidi="ar"/>
              </w:rPr>
              <w:t>首次申报项目</w:t>
            </w:r>
          </w:p>
          <w:p w14:paraId="73BB96B2">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□不予批准后再次申报项目</w:t>
            </w:r>
          </w:p>
          <w:p w14:paraId="58D7549C">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□超五年重新审核项目</w:t>
            </w:r>
          </w:p>
          <w:p w14:paraId="2AEDBB5C">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□重大变动重新报批项目</w:t>
            </w:r>
          </w:p>
        </w:tc>
      </w:tr>
      <w:tr w14:paraId="7F31A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431A3221">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项目审批（核准/</w:t>
            </w:r>
          </w:p>
          <w:p w14:paraId="2C1D6220">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备案）部门（选填）</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14:paraId="3FECC332">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洋县行政审批服</w:t>
            </w:r>
          </w:p>
          <w:p w14:paraId="117CD1A8">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务局</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75D17BF2">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项目审批（核准/</w:t>
            </w:r>
          </w:p>
          <w:p w14:paraId="43B216EE">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备案）文号（选填）</w:t>
            </w:r>
          </w:p>
        </w:tc>
        <w:tc>
          <w:tcPr>
            <w:tcW w:w="3186" w:type="dxa"/>
            <w:tcBorders>
              <w:top w:val="single" w:color="auto" w:sz="4" w:space="0"/>
              <w:left w:val="single" w:color="auto" w:sz="4" w:space="0"/>
              <w:bottom w:val="single" w:color="auto" w:sz="4" w:space="0"/>
              <w:right w:val="single" w:color="auto" w:sz="8" w:space="0"/>
            </w:tcBorders>
            <w:shd w:val="clear" w:color="auto" w:fill="auto"/>
            <w:vAlign w:val="center"/>
          </w:tcPr>
          <w:p w14:paraId="2587FFC3">
            <w:pPr>
              <w:adjustRightInd w:val="0"/>
              <w:snapToGrid w:val="0"/>
              <w:jc w:val="center"/>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w:t>
            </w:r>
          </w:p>
        </w:tc>
      </w:tr>
      <w:tr w14:paraId="1E07B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1F1CD020">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总投资（万元）</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14:paraId="389F6C54">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3200</w:t>
            </w:r>
          </w:p>
        </w:tc>
        <w:tc>
          <w:tcPr>
            <w:tcW w:w="1856"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14:paraId="5B4FAADE">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环保投资（万元）</w:t>
            </w:r>
          </w:p>
        </w:tc>
        <w:tc>
          <w:tcPr>
            <w:tcW w:w="3186" w:type="dxa"/>
            <w:tcBorders>
              <w:top w:val="single" w:color="auto" w:sz="4" w:space="0"/>
              <w:left w:val="single" w:color="auto" w:sz="4" w:space="0"/>
              <w:bottom w:val="single" w:color="auto" w:sz="4" w:space="0"/>
              <w:right w:val="single" w:color="auto" w:sz="8" w:space="0"/>
            </w:tcBorders>
            <w:shd w:val="clear" w:color="auto" w:fill="auto"/>
            <w:vAlign w:val="center"/>
          </w:tcPr>
          <w:p w14:paraId="6156E668">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highlight w:val="none"/>
                <w:lang w:val="en-US" w:eastAsia="zh-CN"/>
              </w:rPr>
              <w:t>19.3</w:t>
            </w:r>
          </w:p>
        </w:tc>
      </w:tr>
      <w:tr w14:paraId="074B4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7D8E199D">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环保投资占比（%）</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14:paraId="2F8C869F">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highlight w:val="none"/>
                <w:lang w:val="en-US" w:eastAsia="zh-CN"/>
              </w:rPr>
              <w:t>0.6</w:t>
            </w:r>
          </w:p>
        </w:tc>
        <w:tc>
          <w:tcPr>
            <w:tcW w:w="1856"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14:paraId="07840B91">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施工工期</w:t>
            </w:r>
          </w:p>
        </w:tc>
        <w:tc>
          <w:tcPr>
            <w:tcW w:w="3186" w:type="dxa"/>
            <w:tcBorders>
              <w:top w:val="single" w:color="auto" w:sz="4" w:space="0"/>
              <w:left w:val="single" w:color="auto" w:sz="4" w:space="0"/>
              <w:bottom w:val="single" w:color="auto" w:sz="4" w:space="0"/>
              <w:right w:val="single" w:color="auto" w:sz="8" w:space="0"/>
            </w:tcBorders>
            <w:shd w:val="clear" w:color="auto" w:fill="auto"/>
            <w:vAlign w:val="center"/>
          </w:tcPr>
          <w:p w14:paraId="4D98C688">
            <w:pPr>
              <w:adjustRightInd w:val="0"/>
              <w:snapToGrid w:val="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6个月</w:t>
            </w:r>
          </w:p>
        </w:tc>
      </w:tr>
      <w:tr w14:paraId="48DFA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1E7A02CB">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是否开工建设</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14:paraId="30F77EBF">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Wingdings 2" w:cs="Times New Roman"/>
                <w:color w:val="auto"/>
                <w:sz w:val="24"/>
                <w:szCs w:val="24"/>
                <w:lang w:bidi="ar"/>
              </w:rPr>
              <w:sym w:font="Wingdings 2" w:char="0052"/>
            </w:r>
            <w:r>
              <w:rPr>
                <w:rFonts w:hint="default" w:ascii="Times New Roman" w:hAnsi="Times New Roman" w:eastAsia="宋体" w:cs="Times New Roman"/>
                <w:color w:val="auto"/>
                <w:sz w:val="24"/>
                <w:szCs w:val="24"/>
                <w:lang w:bidi="ar"/>
              </w:rPr>
              <w:t>否</w:t>
            </w:r>
          </w:p>
          <w:p w14:paraId="75222EAE">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Wingdings 2" w:cs="Times New Roman"/>
                <w:color w:val="auto"/>
                <w:sz w:val="24"/>
                <w:szCs w:val="24"/>
                <w:lang w:bidi="ar"/>
              </w:rPr>
              <w:sym w:font="Wingdings 2" w:char="00A3"/>
            </w:r>
            <w:r>
              <w:rPr>
                <w:rFonts w:hint="default" w:ascii="Times New Roman" w:hAnsi="Times New Roman" w:eastAsia="宋体" w:cs="Times New Roman"/>
                <w:color w:val="auto"/>
                <w:sz w:val="24"/>
                <w:szCs w:val="24"/>
                <w:lang w:bidi="ar"/>
              </w:rPr>
              <w:t>是：</w:t>
            </w:r>
            <w:r>
              <w:rPr>
                <w:rFonts w:hint="default" w:ascii="Times New Roman" w:hAnsi="Times New Roman" w:eastAsia="宋体" w:cs="Times New Roman"/>
                <w:color w:val="auto"/>
                <w:sz w:val="24"/>
                <w:szCs w:val="24"/>
                <w:u w:val="single"/>
                <w:lang w:bidi="ar"/>
              </w:rPr>
              <w:t xml:space="preserve">             </w:t>
            </w:r>
          </w:p>
        </w:tc>
        <w:tc>
          <w:tcPr>
            <w:tcW w:w="1856"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14:paraId="3CEC0089">
            <w:pPr>
              <w:adjustRightInd w:val="0"/>
              <w:snapToGrid w:val="0"/>
              <w:jc w:val="center"/>
              <w:rPr>
                <w:rFonts w:hint="default" w:ascii="Times New Roman" w:hAnsi="Times New Roman" w:eastAsia="宋体" w:cs="Times New Roman"/>
                <w:b/>
                <w:bCs/>
                <w:color w:val="auto"/>
                <w:spacing w:val="-6"/>
                <w:sz w:val="24"/>
                <w:szCs w:val="24"/>
              </w:rPr>
            </w:pPr>
            <w:r>
              <w:rPr>
                <w:rFonts w:hint="default" w:ascii="Times New Roman" w:hAnsi="Times New Roman" w:eastAsia="宋体" w:cs="Times New Roman"/>
                <w:b/>
                <w:bCs/>
                <w:color w:val="auto"/>
                <w:spacing w:val="-6"/>
                <w:sz w:val="24"/>
                <w:szCs w:val="24"/>
                <w:lang w:bidi="ar"/>
              </w:rPr>
              <w:t>用地（用海）</w:t>
            </w:r>
          </w:p>
          <w:p w14:paraId="64A945BD">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pacing w:val="-6"/>
                <w:sz w:val="24"/>
                <w:szCs w:val="24"/>
                <w:lang w:bidi="ar"/>
              </w:rPr>
              <w:t>面积（m</w:t>
            </w:r>
            <w:r>
              <w:rPr>
                <w:rFonts w:hint="default" w:ascii="Times New Roman" w:hAnsi="Times New Roman" w:eastAsia="宋体" w:cs="Times New Roman"/>
                <w:b/>
                <w:bCs/>
                <w:color w:val="auto"/>
                <w:spacing w:val="-6"/>
                <w:sz w:val="24"/>
                <w:szCs w:val="24"/>
                <w:vertAlign w:val="superscript"/>
                <w:lang w:bidi="ar"/>
              </w:rPr>
              <w:t>2</w:t>
            </w:r>
            <w:r>
              <w:rPr>
                <w:rFonts w:hint="default" w:ascii="Times New Roman" w:hAnsi="Times New Roman" w:eastAsia="宋体" w:cs="Times New Roman"/>
                <w:b/>
                <w:bCs/>
                <w:color w:val="auto"/>
                <w:spacing w:val="-6"/>
                <w:sz w:val="24"/>
                <w:szCs w:val="24"/>
                <w:lang w:bidi="ar"/>
              </w:rPr>
              <w:t>）</w:t>
            </w:r>
          </w:p>
        </w:tc>
        <w:tc>
          <w:tcPr>
            <w:tcW w:w="3186" w:type="dxa"/>
            <w:tcBorders>
              <w:top w:val="single" w:color="auto" w:sz="4" w:space="0"/>
              <w:left w:val="single" w:color="auto" w:sz="4" w:space="0"/>
              <w:bottom w:val="single" w:color="auto" w:sz="4" w:space="0"/>
              <w:right w:val="single" w:color="auto" w:sz="8" w:space="0"/>
            </w:tcBorders>
            <w:shd w:val="clear" w:color="auto" w:fill="auto"/>
            <w:vAlign w:val="center"/>
          </w:tcPr>
          <w:p w14:paraId="3BDAEBE4">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3000m</w:t>
            </w:r>
            <w:r>
              <w:rPr>
                <w:rFonts w:hint="eastAsia" w:ascii="Times New Roman" w:hAnsi="Times New Roman" w:eastAsia="宋体" w:cs="Times New Roman"/>
                <w:color w:val="auto"/>
                <w:sz w:val="24"/>
                <w:szCs w:val="24"/>
                <w:vertAlign w:val="superscript"/>
                <w:lang w:val="en-US" w:eastAsia="zh-CN"/>
              </w:rPr>
              <w:t>2</w:t>
            </w:r>
          </w:p>
        </w:tc>
      </w:tr>
      <w:tr w14:paraId="4B07A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2DF8B68A">
            <w:pPr>
              <w:autoSpaceDE w:val="0"/>
              <w:autoSpaceDN w:val="0"/>
              <w:adjustRightInd w:val="0"/>
              <w:snapToGrid w:val="0"/>
              <w:jc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专项评价设置</w:t>
            </w:r>
          </w:p>
          <w:p w14:paraId="000526C0">
            <w:pPr>
              <w:autoSpaceDE w:val="0"/>
              <w:autoSpaceDN w:val="0"/>
              <w:adjustRightInd w:val="0"/>
              <w:snapToGrid w:val="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lang w:bidi="ar"/>
              </w:rPr>
              <w:t>情况</w:t>
            </w:r>
          </w:p>
        </w:tc>
        <w:tc>
          <w:tcPr>
            <w:tcW w:w="6980" w:type="dxa"/>
            <w:gridSpan w:val="3"/>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14331713">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14:paraId="61E42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21059CC7">
            <w:pPr>
              <w:autoSpaceDE w:val="0"/>
              <w:autoSpaceDN w:val="0"/>
              <w:adjustRightInd w:val="0"/>
              <w:snapToGrid w:val="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z w:val="24"/>
                <w:szCs w:val="24"/>
                <w:lang w:bidi="ar"/>
              </w:rPr>
              <w:t>规划情况</w:t>
            </w:r>
          </w:p>
        </w:tc>
        <w:tc>
          <w:tcPr>
            <w:tcW w:w="6980" w:type="dxa"/>
            <w:gridSpan w:val="3"/>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01231842">
            <w:pPr>
              <w:autoSpaceDE w:val="0"/>
              <w:autoSpaceDN w:val="0"/>
              <w:adjustRightInd w:val="0"/>
              <w:snapToGrid w:val="0"/>
              <w:jc w:val="left"/>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规划名称：《洋县有机产业园区总体规划（2020-2035）》</w:t>
            </w:r>
          </w:p>
          <w:p w14:paraId="6A62CB7B">
            <w:pPr>
              <w:autoSpaceDE w:val="0"/>
              <w:autoSpaceDN w:val="0"/>
              <w:adjustRightInd w:val="0"/>
              <w:snapToGrid w:val="0"/>
              <w:jc w:val="left"/>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审批机关：洋县人民政府</w:t>
            </w:r>
          </w:p>
          <w:p w14:paraId="40C5C2D9">
            <w:pPr>
              <w:autoSpaceDE w:val="0"/>
              <w:autoSpaceDN w:val="0"/>
              <w:adjustRightInd w:val="0"/>
              <w:snapToGrid w:val="0"/>
              <w:jc w:val="left"/>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审批文件名称及文号：洋县人民政府关于《洋县有机产业园区总体规划》的批复（洋政函[2020]120号）</w:t>
            </w:r>
          </w:p>
        </w:tc>
      </w:tr>
      <w:tr w14:paraId="63584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5D8ECB68">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bidi="ar"/>
              </w:rPr>
              <w:t>规划环境影响</w:t>
            </w:r>
          </w:p>
          <w:p w14:paraId="7C55E8F4">
            <w:pPr>
              <w:adjustRightInd w:val="0"/>
              <w:snapToGrid w:val="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z w:val="24"/>
                <w:szCs w:val="24"/>
                <w:lang w:bidi="ar"/>
              </w:rPr>
              <w:t>评价情况</w:t>
            </w:r>
          </w:p>
        </w:tc>
        <w:tc>
          <w:tcPr>
            <w:tcW w:w="6980" w:type="dxa"/>
            <w:gridSpan w:val="3"/>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4D103C8D">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规划环评：《洋县有机产业园区总体规划（</w:t>
            </w:r>
            <w:r>
              <w:rPr>
                <w:rFonts w:hint="default" w:ascii="Times New Roman" w:hAnsi="Times New Roman" w:eastAsia="宋体" w:cs="Times New Roman"/>
                <w:color w:val="auto"/>
                <w:kern w:val="0"/>
                <w:sz w:val="24"/>
                <w:szCs w:val="24"/>
                <w:lang w:val="en-US" w:eastAsia="zh-CN" w:bidi="ar"/>
              </w:rPr>
              <w:t>2020-2035</w:t>
            </w:r>
            <w:r>
              <w:rPr>
                <w:rFonts w:hint="eastAsia" w:ascii="宋体" w:hAnsi="宋体" w:eastAsia="宋体" w:cs="宋体"/>
                <w:color w:val="auto"/>
                <w:kern w:val="0"/>
                <w:sz w:val="24"/>
                <w:szCs w:val="24"/>
                <w:lang w:val="en-US" w:eastAsia="zh-CN" w:bidi="ar"/>
              </w:rPr>
              <w:t xml:space="preserve">）环境影响 </w:t>
            </w:r>
          </w:p>
          <w:p w14:paraId="2067556D">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报告书》 </w:t>
            </w:r>
          </w:p>
          <w:p w14:paraId="73938F51">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审查机关：汉中市生态环境局 </w:t>
            </w:r>
          </w:p>
          <w:p w14:paraId="2D783D9F">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审查文件名称及文号：汉中市生态环境局《关于洋县有机产业园 </w:t>
            </w:r>
          </w:p>
          <w:p w14:paraId="054D73BF">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区总体规划（</w:t>
            </w:r>
            <w:r>
              <w:rPr>
                <w:rFonts w:hint="default" w:ascii="Times New Roman" w:hAnsi="Times New Roman" w:eastAsia="宋体" w:cs="Times New Roman"/>
                <w:color w:val="auto"/>
                <w:kern w:val="0"/>
                <w:sz w:val="24"/>
                <w:szCs w:val="24"/>
                <w:lang w:val="en-US" w:eastAsia="zh-CN" w:bidi="ar"/>
              </w:rPr>
              <w:t>2020-2035</w:t>
            </w:r>
            <w:r>
              <w:rPr>
                <w:rFonts w:hint="eastAsia" w:ascii="宋体" w:hAnsi="宋体" w:eastAsia="宋体" w:cs="宋体"/>
                <w:color w:val="auto"/>
                <w:kern w:val="0"/>
                <w:sz w:val="24"/>
                <w:szCs w:val="24"/>
                <w:lang w:val="en-US" w:eastAsia="zh-CN" w:bidi="ar"/>
              </w:rPr>
              <w:t xml:space="preserve">）环境影响报告书审查意见的函》（汉环 </w:t>
            </w:r>
          </w:p>
          <w:p w14:paraId="60D450C7">
            <w:pPr>
              <w:keepNext w:val="0"/>
              <w:keepLines w:val="0"/>
              <w:widowControl/>
              <w:suppressLineNumbers w:val="0"/>
              <w:jc w:val="left"/>
              <w:rPr>
                <w:rFonts w:hint="default" w:ascii="Times New Roman" w:hAnsi="Times New Roman" w:eastAsia="宋体" w:cs="Times New Roman"/>
                <w:color w:val="auto"/>
                <w:kern w:val="0"/>
                <w:sz w:val="24"/>
                <w:szCs w:val="24"/>
              </w:rPr>
            </w:pPr>
            <w:r>
              <w:rPr>
                <w:rFonts w:hint="eastAsia" w:ascii="宋体" w:hAnsi="宋体" w:eastAsia="宋体" w:cs="宋体"/>
                <w:color w:val="auto"/>
                <w:kern w:val="0"/>
                <w:sz w:val="24"/>
                <w:szCs w:val="24"/>
                <w:lang w:val="en-US" w:eastAsia="zh-CN" w:bidi="ar"/>
              </w:rPr>
              <w:t>函</w:t>
            </w:r>
            <w:r>
              <w:rPr>
                <w:rFonts w:hint="default" w:ascii="Times New Roman" w:hAnsi="Times New Roman" w:eastAsia="宋体" w:cs="Times New Roman"/>
                <w:color w:val="auto"/>
                <w:kern w:val="0"/>
                <w:sz w:val="24"/>
                <w:szCs w:val="24"/>
                <w:lang w:val="en-US" w:eastAsia="zh-CN" w:bidi="ar"/>
              </w:rPr>
              <w:t xml:space="preserve">[2021]294 </w:t>
            </w:r>
            <w:r>
              <w:rPr>
                <w:rFonts w:hint="eastAsia" w:ascii="宋体" w:hAnsi="宋体" w:eastAsia="宋体" w:cs="宋体"/>
                <w:color w:val="auto"/>
                <w:kern w:val="0"/>
                <w:sz w:val="24"/>
                <w:szCs w:val="24"/>
                <w:lang w:val="en-US" w:eastAsia="zh-CN" w:bidi="ar"/>
              </w:rPr>
              <w:t>号）</w:t>
            </w:r>
          </w:p>
        </w:tc>
      </w:tr>
      <w:tr w14:paraId="643E1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9"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3C527177">
            <w:pPr>
              <w:autoSpaceDE w:val="0"/>
              <w:autoSpaceDN w:val="0"/>
              <w:adjustRightInd w:val="0"/>
              <w:snapToGrid w:val="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lang w:bidi="ar"/>
              </w:rPr>
              <w:t>规划及规划环境影响评价符合性分析</w:t>
            </w:r>
          </w:p>
        </w:tc>
        <w:tc>
          <w:tcPr>
            <w:tcW w:w="6980" w:type="dxa"/>
            <w:gridSpan w:val="3"/>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5242804C">
            <w:pPr>
              <w:autoSpaceDE w:val="0"/>
              <w:autoSpaceDN w:val="0"/>
              <w:adjustRightInd w:val="0"/>
              <w:snapToGrid w:val="0"/>
              <w:ind w:firstLine="422" w:firstLineChars="200"/>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sz w:val="21"/>
                <w:szCs w:val="21"/>
                <w:highlight w:val="none"/>
              </w:rPr>
              <w:t>表1-</w:t>
            </w:r>
            <w:r>
              <w:rPr>
                <w:rFonts w:hint="eastAsia"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xml:space="preserve"> </w:t>
            </w:r>
            <w:r>
              <w:rPr>
                <w:rFonts w:hint="eastAsia"/>
                <w:b/>
                <w:bCs/>
                <w:color w:val="auto"/>
                <w:highlight w:val="none"/>
              </w:rPr>
              <w:t>规划</w:t>
            </w:r>
            <w:r>
              <w:rPr>
                <w:rFonts w:hint="eastAsia"/>
                <w:b/>
                <w:bCs/>
                <w:color w:val="auto"/>
                <w:highlight w:val="none"/>
                <w:lang w:eastAsia="zh-CN"/>
              </w:rPr>
              <w:t>、规划环境影响评价及审查意见</w:t>
            </w:r>
            <w:r>
              <w:rPr>
                <w:rFonts w:hint="eastAsia"/>
                <w:b/>
                <w:bCs/>
                <w:color w:val="auto"/>
                <w:highlight w:val="none"/>
              </w:rPr>
              <w:t>符合性分析</w:t>
            </w:r>
          </w:p>
          <w:tbl>
            <w:tblPr>
              <w:tblStyle w:val="31"/>
              <w:tblW w:w="4996" w:type="pct"/>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73"/>
              <w:gridCol w:w="998"/>
              <w:gridCol w:w="2809"/>
              <w:gridCol w:w="1919"/>
              <w:gridCol w:w="630"/>
            </w:tblGrid>
            <w:tr w14:paraId="5B1AC8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277" w:type="pct"/>
                  <w:tcBorders>
                    <w:tl2br w:val="nil"/>
                    <w:tr2bl w:val="nil"/>
                  </w:tcBorders>
                  <w:noWrap w:val="0"/>
                  <w:vAlign w:val="center"/>
                </w:tcPr>
                <w:p w14:paraId="0D5AA5A8">
                  <w:pPr>
                    <w:topLinePunct/>
                    <w:snapToGrid w:val="0"/>
                    <w:rPr>
                      <w:color w:val="auto"/>
                      <w:szCs w:val="21"/>
                      <w:highlight w:val="none"/>
                    </w:rPr>
                  </w:pPr>
                  <w:r>
                    <w:rPr>
                      <w:color w:val="auto"/>
                      <w:szCs w:val="21"/>
                      <w:highlight w:val="none"/>
                    </w:rPr>
                    <w:t>序号</w:t>
                  </w:r>
                </w:p>
              </w:tc>
              <w:tc>
                <w:tcPr>
                  <w:tcW w:w="741" w:type="pct"/>
                  <w:tcBorders>
                    <w:tl2br w:val="nil"/>
                    <w:tr2bl w:val="nil"/>
                  </w:tcBorders>
                  <w:noWrap w:val="0"/>
                  <w:vAlign w:val="center"/>
                </w:tcPr>
                <w:p w14:paraId="49D576E9">
                  <w:pPr>
                    <w:topLinePunct/>
                    <w:snapToGrid w:val="0"/>
                    <w:jc w:val="center"/>
                    <w:rPr>
                      <w:color w:val="auto"/>
                      <w:szCs w:val="21"/>
                      <w:highlight w:val="none"/>
                    </w:rPr>
                  </w:pPr>
                  <w:r>
                    <w:rPr>
                      <w:color w:val="auto"/>
                      <w:szCs w:val="21"/>
                      <w:highlight w:val="none"/>
                    </w:rPr>
                    <w:t>文件</w:t>
                  </w:r>
                </w:p>
              </w:tc>
              <w:tc>
                <w:tcPr>
                  <w:tcW w:w="2087" w:type="pct"/>
                  <w:tcBorders>
                    <w:tl2br w:val="nil"/>
                    <w:tr2bl w:val="nil"/>
                  </w:tcBorders>
                  <w:noWrap w:val="0"/>
                  <w:vAlign w:val="center"/>
                </w:tcPr>
                <w:p w14:paraId="180896DB">
                  <w:pPr>
                    <w:topLinePunct/>
                    <w:autoSpaceDN w:val="0"/>
                    <w:adjustRightInd w:val="0"/>
                    <w:snapToGrid w:val="0"/>
                    <w:jc w:val="center"/>
                    <w:rPr>
                      <w:color w:val="auto"/>
                      <w:szCs w:val="21"/>
                      <w:highlight w:val="none"/>
                    </w:rPr>
                  </w:pPr>
                  <w:r>
                    <w:rPr>
                      <w:color w:val="auto"/>
                      <w:szCs w:val="21"/>
                      <w:highlight w:val="none"/>
                    </w:rPr>
                    <w:t>要求</w:t>
                  </w:r>
                </w:p>
              </w:tc>
              <w:tc>
                <w:tcPr>
                  <w:tcW w:w="1425" w:type="pct"/>
                  <w:tcBorders>
                    <w:tl2br w:val="nil"/>
                    <w:tr2bl w:val="nil"/>
                  </w:tcBorders>
                  <w:noWrap w:val="0"/>
                  <w:vAlign w:val="center"/>
                </w:tcPr>
                <w:p w14:paraId="3C258A5D">
                  <w:pPr>
                    <w:topLinePunct/>
                    <w:autoSpaceDN w:val="0"/>
                    <w:adjustRightInd w:val="0"/>
                    <w:snapToGrid w:val="0"/>
                    <w:jc w:val="center"/>
                    <w:rPr>
                      <w:color w:val="auto"/>
                      <w:szCs w:val="21"/>
                      <w:highlight w:val="none"/>
                    </w:rPr>
                  </w:pPr>
                  <w:r>
                    <w:rPr>
                      <w:color w:val="auto"/>
                      <w:szCs w:val="21"/>
                      <w:highlight w:val="none"/>
                    </w:rPr>
                    <w:t>本项目情况</w:t>
                  </w:r>
                </w:p>
              </w:tc>
              <w:tc>
                <w:tcPr>
                  <w:tcW w:w="468" w:type="pct"/>
                  <w:tcBorders>
                    <w:tl2br w:val="nil"/>
                    <w:tr2bl w:val="nil"/>
                  </w:tcBorders>
                  <w:noWrap w:val="0"/>
                  <w:vAlign w:val="center"/>
                </w:tcPr>
                <w:p w14:paraId="2BCA7CA6">
                  <w:pPr>
                    <w:topLinePunct/>
                    <w:snapToGrid w:val="0"/>
                    <w:jc w:val="center"/>
                    <w:rPr>
                      <w:color w:val="auto"/>
                      <w:szCs w:val="21"/>
                      <w:highlight w:val="none"/>
                    </w:rPr>
                  </w:pPr>
                  <w:r>
                    <w:rPr>
                      <w:rFonts w:hint="eastAsia"/>
                      <w:color w:val="auto"/>
                      <w:szCs w:val="21"/>
                      <w:highlight w:val="none"/>
                    </w:rPr>
                    <w:t>相符性</w:t>
                  </w:r>
                </w:p>
              </w:tc>
            </w:tr>
            <w:tr w14:paraId="1E6FD9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277" w:type="pct"/>
                  <w:vMerge w:val="restart"/>
                  <w:tcBorders>
                    <w:tl2br w:val="nil"/>
                    <w:tr2bl w:val="nil"/>
                  </w:tcBorders>
                  <w:noWrap w:val="0"/>
                  <w:vAlign w:val="center"/>
                </w:tcPr>
                <w:p w14:paraId="7F60F0C3">
                  <w:pPr>
                    <w:topLinePunct/>
                    <w:autoSpaceDN w:val="0"/>
                    <w:adjustRightInd w:val="0"/>
                    <w:snapToGrid w:val="0"/>
                    <w:rPr>
                      <w:color w:val="auto"/>
                      <w:kern w:val="0"/>
                      <w:szCs w:val="21"/>
                      <w:highlight w:val="none"/>
                    </w:rPr>
                  </w:pPr>
                  <w:r>
                    <w:rPr>
                      <w:color w:val="auto"/>
                      <w:kern w:val="0"/>
                      <w:szCs w:val="21"/>
                      <w:highlight w:val="none"/>
                    </w:rPr>
                    <w:t>1</w:t>
                  </w:r>
                </w:p>
                <w:p w14:paraId="11A8A0BB">
                  <w:pPr>
                    <w:topLinePunct/>
                    <w:autoSpaceDN w:val="0"/>
                    <w:adjustRightInd w:val="0"/>
                    <w:snapToGrid w:val="0"/>
                    <w:rPr>
                      <w:color w:val="auto"/>
                      <w:kern w:val="0"/>
                      <w:szCs w:val="21"/>
                      <w:highlight w:val="none"/>
                    </w:rPr>
                  </w:pPr>
                </w:p>
              </w:tc>
              <w:tc>
                <w:tcPr>
                  <w:tcW w:w="741" w:type="pct"/>
                  <w:vMerge w:val="restart"/>
                  <w:tcBorders>
                    <w:tl2br w:val="nil"/>
                    <w:tr2bl w:val="nil"/>
                  </w:tcBorders>
                  <w:noWrap w:val="0"/>
                  <w:vAlign w:val="center"/>
                </w:tcPr>
                <w:p w14:paraId="5229B7C0">
                  <w:pPr>
                    <w:topLinePunct/>
                    <w:autoSpaceDN w:val="0"/>
                    <w:adjustRightInd w:val="0"/>
                    <w:snapToGrid w:val="0"/>
                    <w:jc w:val="center"/>
                    <w:rPr>
                      <w:color w:val="auto"/>
                      <w:kern w:val="0"/>
                      <w:szCs w:val="21"/>
                      <w:highlight w:val="none"/>
                    </w:rPr>
                  </w:pPr>
                  <w:r>
                    <w:rPr>
                      <w:rFonts w:hint="default" w:ascii="Times New Roman" w:hAnsi="Times New Roman" w:cs="Times New Roman"/>
                      <w:color w:val="auto"/>
                      <w:kern w:val="0"/>
                      <w:szCs w:val="21"/>
                      <w:highlight w:val="none"/>
                    </w:rPr>
                    <w:t>《洋县有机产业园区总体规划（2020-2035）》</w:t>
                  </w:r>
                </w:p>
              </w:tc>
              <w:tc>
                <w:tcPr>
                  <w:tcW w:w="2087" w:type="pct"/>
                  <w:tcBorders>
                    <w:tl2br w:val="nil"/>
                    <w:tr2bl w:val="nil"/>
                  </w:tcBorders>
                  <w:noWrap w:val="0"/>
                  <w:vAlign w:val="center"/>
                </w:tcPr>
                <w:p w14:paraId="7CCD91D4">
                  <w:pPr>
                    <w:tabs>
                      <w:tab w:val="left" w:pos="720"/>
                    </w:tabs>
                    <w:topLinePunct/>
                    <w:rPr>
                      <w:rFonts w:hint="default" w:ascii="Times New Roman" w:hAnsi="Times New Roman" w:cs="Times New Roman"/>
                      <w:color w:val="auto"/>
                      <w:szCs w:val="21"/>
                      <w:highlight w:val="none"/>
                    </w:rPr>
                  </w:pPr>
                  <w:r>
                    <w:rPr>
                      <w:rFonts w:hint="eastAsia"/>
                      <w:color w:val="auto"/>
                      <w:szCs w:val="21"/>
                      <w:highlight w:val="none"/>
                    </w:rPr>
                    <w:t>洋县有机产业园区总体规划</w:t>
                  </w:r>
                  <w:r>
                    <w:rPr>
                      <w:rFonts w:hint="default" w:ascii="Times New Roman" w:hAnsi="Times New Roman" w:cs="Times New Roman"/>
                      <w:color w:val="auto"/>
                      <w:szCs w:val="21"/>
                      <w:highlight w:val="none"/>
                    </w:rPr>
                    <w:t>位于洋县县城城中片区城东组团。园区规划范围西至东二环路，南至108国道，东至城市总体规划确定的贯溪大道，北至城市总体规划确定的北二环路，园区南北长约2.2km，东西宽约1.4km，总面积约3.15km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。规划期限为:2020年~2035年。</w:t>
                  </w:r>
                </w:p>
                <w:p w14:paraId="24F5ACE3">
                  <w:pPr>
                    <w:tabs>
                      <w:tab w:val="left" w:pos="720"/>
                    </w:tabs>
                    <w:topLinePunct/>
                    <w:rPr>
                      <w:color w:val="auto"/>
                      <w:szCs w:val="21"/>
                      <w:highlight w:val="none"/>
                    </w:rPr>
                  </w:pPr>
                  <w:r>
                    <w:rPr>
                      <w:rFonts w:hint="default" w:ascii="Times New Roman" w:hAnsi="Times New Roman" w:cs="Times New Roman"/>
                      <w:color w:val="auto"/>
                      <w:szCs w:val="21"/>
                      <w:highlight w:val="none"/>
                    </w:rPr>
                    <w:t>规划定位以有机食品、中药产业、有机蔬菜加工为主导，注重产业拓展发展仓储、物流、电子商务等生产型服务和有机康养等消费型服务业，集有机食品研发、加工、制造、检测、展示、流通、综合服务为一体，注重园中有景，景中建园，构建产景结合、集中发展、集群发展、集约发展，努力把园区打造成为全国一流、西部领先的公园式有机产业综合发展园区。</w:t>
                  </w:r>
                </w:p>
              </w:tc>
              <w:tc>
                <w:tcPr>
                  <w:tcW w:w="1425" w:type="pct"/>
                  <w:vMerge w:val="restart"/>
                  <w:tcBorders>
                    <w:tl2br w:val="nil"/>
                    <w:tr2bl w:val="nil"/>
                  </w:tcBorders>
                  <w:noWrap w:val="0"/>
                  <w:vAlign w:val="center"/>
                </w:tcPr>
                <w:p w14:paraId="6699253F">
                  <w:pPr>
                    <w:topLinePunct/>
                    <w:rPr>
                      <w:color w:val="auto"/>
                      <w:szCs w:val="21"/>
                      <w:highlight w:val="none"/>
                    </w:rPr>
                  </w:pPr>
                  <w:r>
                    <w:rPr>
                      <w:rFonts w:hint="eastAsia"/>
                      <w:color w:val="auto"/>
                      <w:szCs w:val="21"/>
                      <w:highlight w:val="none"/>
                    </w:rPr>
                    <w:t>本项目为</w:t>
                  </w:r>
                  <w:r>
                    <w:rPr>
                      <w:rFonts w:hint="eastAsia"/>
                      <w:color w:val="auto"/>
                      <w:szCs w:val="21"/>
                      <w:highlight w:val="none"/>
                      <w:lang w:eastAsia="zh-CN"/>
                    </w:rPr>
                    <w:t>食品</w:t>
                  </w:r>
                  <w:r>
                    <w:rPr>
                      <w:rFonts w:hint="eastAsia"/>
                      <w:color w:val="auto"/>
                      <w:szCs w:val="21"/>
                      <w:highlight w:val="none"/>
                    </w:rPr>
                    <w:t>加工项目，根据洋县有机产业园区产业布局规划，符合园区规划及产业布局要求。</w:t>
                  </w:r>
                </w:p>
              </w:tc>
              <w:tc>
                <w:tcPr>
                  <w:tcW w:w="468" w:type="pct"/>
                  <w:tcBorders>
                    <w:tl2br w:val="nil"/>
                    <w:tr2bl w:val="nil"/>
                  </w:tcBorders>
                  <w:noWrap w:val="0"/>
                  <w:vAlign w:val="center"/>
                </w:tcPr>
                <w:p w14:paraId="6F2C931F">
                  <w:pPr>
                    <w:tabs>
                      <w:tab w:val="left" w:pos="720"/>
                    </w:tabs>
                    <w:topLinePunct/>
                    <w:jc w:val="center"/>
                    <w:rPr>
                      <w:color w:val="auto"/>
                      <w:szCs w:val="21"/>
                      <w:highlight w:val="none"/>
                    </w:rPr>
                  </w:pPr>
                  <w:r>
                    <w:rPr>
                      <w:color w:val="auto"/>
                      <w:szCs w:val="21"/>
                      <w:highlight w:val="none"/>
                    </w:rPr>
                    <w:t>符合</w:t>
                  </w:r>
                </w:p>
              </w:tc>
            </w:tr>
            <w:tr w14:paraId="61F5AF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277" w:type="pct"/>
                  <w:vMerge w:val="continue"/>
                  <w:tcBorders>
                    <w:tl2br w:val="nil"/>
                    <w:tr2bl w:val="nil"/>
                  </w:tcBorders>
                  <w:noWrap w:val="0"/>
                  <w:vAlign w:val="center"/>
                </w:tcPr>
                <w:p w14:paraId="0654F06F">
                  <w:pPr>
                    <w:topLinePunct/>
                    <w:autoSpaceDN w:val="0"/>
                    <w:adjustRightInd w:val="0"/>
                    <w:snapToGrid w:val="0"/>
                    <w:rPr>
                      <w:color w:val="auto"/>
                      <w:kern w:val="0"/>
                      <w:szCs w:val="21"/>
                      <w:highlight w:val="none"/>
                    </w:rPr>
                  </w:pPr>
                </w:p>
              </w:tc>
              <w:tc>
                <w:tcPr>
                  <w:tcW w:w="741" w:type="pct"/>
                  <w:vMerge w:val="continue"/>
                  <w:tcBorders>
                    <w:tl2br w:val="nil"/>
                    <w:tr2bl w:val="nil"/>
                  </w:tcBorders>
                  <w:noWrap w:val="0"/>
                  <w:vAlign w:val="center"/>
                </w:tcPr>
                <w:p w14:paraId="453BE435">
                  <w:pPr>
                    <w:topLinePunct/>
                    <w:autoSpaceDN w:val="0"/>
                    <w:adjustRightInd w:val="0"/>
                    <w:snapToGrid w:val="0"/>
                    <w:jc w:val="center"/>
                    <w:rPr>
                      <w:rFonts w:hint="default" w:ascii="Times New Roman" w:hAnsi="Times New Roman" w:cs="Times New Roman"/>
                      <w:color w:val="auto"/>
                      <w:kern w:val="0"/>
                      <w:szCs w:val="21"/>
                      <w:highlight w:val="none"/>
                    </w:rPr>
                  </w:pPr>
                </w:p>
              </w:tc>
              <w:tc>
                <w:tcPr>
                  <w:tcW w:w="2087" w:type="pct"/>
                  <w:tcBorders>
                    <w:tl2br w:val="nil"/>
                    <w:tr2bl w:val="nil"/>
                  </w:tcBorders>
                  <w:noWrap w:val="0"/>
                  <w:vAlign w:val="center"/>
                </w:tcPr>
                <w:p w14:paraId="61ED5228">
                  <w:pPr>
                    <w:tabs>
                      <w:tab w:val="left" w:pos="720"/>
                    </w:tabs>
                    <w:topLinePun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洋县有机产业园区主要产业发展体系有现代中药产业、有机粮油深加工产业、果蔬菜精深加工产业、生产服务性产业、有机康养产业。</w:t>
                  </w:r>
                </w:p>
                <w:p w14:paraId="32BA2039">
                  <w:pPr>
                    <w:tabs>
                      <w:tab w:val="left" w:pos="720"/>
                    </w:tabs>
                    <w:topLinePun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有机粮油深加工产业：从有机食品产业实际出发，以优势特色资源为基础，以市场需求为导向，以保健品和日用食品为重点，以提高经济效益为中心，大力发展各种形式的有机食品加工业；重点发展酒饮品酿、粮油加工、淀粉及深加工制品、方便休闲食品等</w:t>
                  </w:r>
                </w:p>
              </w:tc>
              <w:tc>
                <w:tcPr>
                  <w:tcW w:w="1425" w:type="pct"/>
                  <w:vMerge w:val="continue"/>
                  <w:tcBorders>
                    <w:tl2br w:val="nil"/>
                    <w:tr2bl w:val="nil"/>
                  </w:tcBorders>
                  <w:noWrap w:val="0"/>
                  <w:vAlign w:val="center"/>
                </w:tcPr>
                <w:p w14:paraId="132BB69F">
                  <w:pPr>
                    <w:topLinePunct/>
                    <w:rPr>
                      <w:rFonts w:hint="eastAsia"/>
                      <w:color w:val="auto"/>
                      <w:szCs w:val="21"/>
                      <w:highlight w:val="none"/>
                    </w:rPr>
                  </w:pPr>
                </w:p>
              </w:tc>
              <w:tc>
                <w:tcPr>
                  <w:tcW w:w="468" w:type="pct"/>
                  <w:tcBorders>
                    <w:tl2br w:val="nil"/>
                    <w:tr2bl w:val="nil"/>
                  </w:tcBorders>
                  <w:noWrap w:val="0"/>
                  <w:vAlign w:val="center"/>
                </w:tcPr>
                <w:p w14:paraId="0D1C0705">
                  <w:pPr>
                    <w:tabs>
                      <w:tab w:val="left" w:pos="720"/>
                    </w:tabs>
                    <w:topLinePunct/>
                    <w:jc w:val="center"/>
                    <w:rPr>
                      <w:color w:val="auto"/>
                      <w:szCs w:val="21"/>
                      <w:highlight w:val="none"/>
                    </w:rPr>
                  </w:pPr>
                  <w:r>
                    <w:rPr>
                      <w:color w:val="auto"/>
                      <w:szCs w:val="21"/>
                      <w:highlight w:val="none"/>
                    </w:rPr>
                    <w:t>符合</w:t>
                  </w:r>
                </w:p>
              </w:tc>
            </w:tr>
            <w:tr w14:paraId="049C42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277" w:type="pct"/>
                  <w:vMerge w:val="restart"/>
                  <w:tcBorders>
                    <w:tl2br w:val="nil"/>
                    <w:tr2bl w:val="nil"/>
                  </w:tcBorders>
                  <w:noWrap w:val="0"/>
                  <w:vAlign w:val="center"/>
                </w:tcPr>
                <w:p w14:paraId="429C9751">
                  <w:pPr>
                    <w:topLinePunct/>
                    <w:autoSpaceDN w:val="0"/>
                    <w:adjustRightInd w:val="0"/>
                    <w:snapToGrid w:val="0"/>
                    <w:rPr>
                      <w:color w:val="auto"/>
                      <w:kern w:val="0"/>
                      <w:szCs w:val="21"/>
                      <w:highlight w:val="none"/>
                    </w:rPr>
                  </w:pPr>
                  <w:r>
                    <w:rPr>
                      <w:color w:val="auto"/>
                      <w:kern w:val="0"/>
                      <w:szCs w:val="21"/>
                      <w:highlight w:val="none"/>
                    </w:rPr>
                    <w:t>2</w:t>
                  </w:r>
                </w:p>
              </w:tc>
              <w:tc>
                <w:tcPr>
                  <w:tcW w:w="741" w:type="pct"/>
                  <w:vMerge w:val="restart"/>
                  <w:tcBorders>
                    <w:tl2br w:val="nil"/>
                    <w:tr2bl w:val="nil"/>
                  </w:tcBorders>
                  <w:noWrap w:val="0"/>
                  <w:vAlign w:val="center"/>
                </w:tcPr>
                <w:p w14:paraId="7EB74BC5">
                  <w:pPr>
                    <w:topLinePunct/>
                    <w:autoSpaceDN w:val="0"/>
                    <w:adjustRightInd w:val="0"/>
                    <w:snapToGrid w:val="0"/>
                    <w:jc w:val="center"/>
                    <w:rPr>
                      <w:rFonts w:hint="eastAsia"/>
                      <w:color w:val="auto"/>
                      <w:kern w:val="0"/>
                      <w:szCs w:val="21"/>
                      <w:highlight w:val="none"/>
                    </w:rPr>
                  </w:pPr>
                  <w:r>
                    <w:rPr>
                      <w:rFonts w:hint="eastAsia"/>
                      <w:color w:val="auto"/>
                      <w:kern w:val="0"/>
                      <w:szCs w:val="21"/>
                      <w:highlight w:val="none"/>
                    </w:rPr>
                    <w:t xml:space="preserve">《洋县有机产业园区总体规划（2020-2035）环境影响 </w:t>
                  </w:r>
                </w:p>
                <w:p w14:paraId="326FA64F">
                  <w:pPr>
                    <w:topLinePunct/>
                    <w:autoSpaceDN w:val="0"/>
                    <w:adjustRightInd w:val="0"/>
                    <w:snapToGrid w:val="0"/>
                    <w:jc w:val="center"/>
                    <w:rPr>
                      <w:color w:val="auto"/>
                      <w:kern w:val="0"/>
                      <w:szCs w:val="21"/>
                      <w:highlight w:val="none"/>
                    </w:rPr>
                  </w:pPr>
                  <w:r>
                    <w:rPr>
                      <w:rFonts w:hint="eastAsia"/>
                      <w:color w:val="auto"/>
                      <w:kern w:val="0"/>
                      <w:szCs w:val="21"/>
                      <w:highlight w:val="none"/>
                    </w:rPr>
                    <w:t>报告书》</w:t>
                  </w:r>
                </w:p>
              </w:tc>
              <w:tc>
                <w:tcPr>
                  <w:tcW w:w="2087" w:type="pct"/>
                  <w:tcBorders>
                    <w:tl2br w:val="nil"/>
                    <w:tr2bl w:val="nil"/>
                  </w:tcBorders>
                  <w:noWrap w:val="0"/>
                  <w:vAlign w:val="center"/>
                </w:tcPr>
                <w:p w14:paraId="4AD7BFE2">
                  <w:pPr>
                    <w:tabs>
                      <w:tab w:val="left" w:pos="720"/>
                    </w:tabs>
                    <w:topLinePunct/>
                    <w:rPr>
                      <w:rFonts w:hint="eastAsia"/>
                      <w:color w:val="auto"/>
                      <w:szCs w:val="21"/>
                      <w:highlight w:val="none"/>
                    </w:rPr>
                  </w:pPr>
                  <w:r>
                    <w:rPr>
                      <w:rFonts w:hint="eastAsia"/>
                      <w:color w:val="auto"/>
                      <w:szCs w:val="21"/>
                      <w:highlight w:val="none"/>
                    </w:rPr>
                    <w:t>对于达不到进区企业要求的建设项目禁止进入。主要体现为：</w:t>
                  </w:r>
                </w:p>
                <w:p w14:paraId="39ECA1D5">
                  <w:pPr>
                    <w:tabs>
                      <w:tab w:val="left" w:pos="720"/>
                    </w:tabs>
                    <w:topLinePunct/>
                    <w:rPr>
                      <w:rFonts w:hint="eastAsia"/>
                      <w:color w:val="auto"/>
                      <w:szCs w:val="21"/>
                      <w:highlight w:val="none"/>
                    </w:rPr>
                  </w:pPr>
                  <w:r>
                    <w:rPr>
                      <w:rFonts w:hint="eastAsia"/>
                      <w:color w:val="auto"/>
                      <w:szCs w:val="21"/>
                      <w:highlight w:val="none"/>
                    </w:rPr>
                    <w:t>⑴不符合产业园区产业定位、污染排放较大的行业。</w:t>
                  </w:r>
                </w:p>
                <w:p w14:paraId="1E23CAFD">
                  <w:pPr>
                    <w:tabs>
                      <w:tab w:val="left" w:pos="720"/>
                    </w:tabs>
                    <w:topLinePunct/>
                    <w:rPr>
                      <w:rFonts w:hint="eastAsia"/>
                      <w:color w:val="auto"/>
                      <w:szCs w:val="21"/>
                      <w:highlight w:val="none"/>
                    </w:rPr>
                  </w:pPr>
                  <w:r>
                    <w:rPr>
                      <w:rFonts w:hint="eastAsia"/>
                      <w:color w:val="auto"/>
                      <w:szCs w:val="21"/>
                      <w:highlight w:val="none"/>
                    </w:rPr>
                    <w:t>⑵废水中如含有难降解的有机物、有毒有害、重金属等物质的项目。</w:t>
                  </w:r>
                </w:p>
                <w:p w14:paraId="60ABC41F">
                  <w:pPr>
                    <w:tabs>
                      <w:tab w:val="left" w:pos="720"/>
                    </w:tabs>
                    <w:topLinePunct/>
                    <w:rPr>
                      <w:rFonts w:hint="eastAsia"/>
                      <w:color w:val="auto"/>
                      <w:szCs w:val="21"/>
                      <w:highlight w:val="none"/>
                    </w:rPr>
                  </w:pPr>
                  <w:r>
                    <w:rPr>
                      <w:rFonts w:hint="eastAsia"/>
                      <w:color w:val="auto"/>
                      <w:szCs w:val="21"/>
                      <w:highlight w:val="none"/>
                    </w:rPr>
                    <w:t>⑶高物耗、高能耗和高水耗的项目。</w:t>
                  </w:r>
                </w:p>
                <w:p w14:paraId="5515FCA6">
                  <w:pPr>
                    <w:tabs>
                      <w:tab w:val="left" w:pos="720"/>
                    </w:tabs>
                    <w:topLinePunct/>
                    <w:rPr>
                      <w:rFonts w:hint="eastAsia"/>
                      <w:color w:val="auto"/>
                      <w:szCs w:val="21"/>
                      <w:highlight w:val="none"/>
                    </w:rPr>
                  </w:pPr>
                  <w:r>
                    <w:rPr>
                      <w:rFonts w:hint="eastAsia"/>
                      <w:color w:val="auto"/>
                      <w:szCs w:val="21"/>
                      <w:highlight w:val="none"/>
                    </w:rPr>
                    <w:t>⑷如进驻项目预处理水质达不到洋县城市污水处理厂接管要求的项目。</w:t>
                  </w:r>
                </w:p>
                <w:p w14:paraId="7BE50C71">
                  <w:pPr>
                    <w:tabs>
                      <w:tab w:val="left" w:pos="720"/>
                    </w:tabs>
                    <w:topLinePunct/>
                    <w:rPr>
                      <w:rFonts w:hint="eastAsia"/>
                      <w:color w:val="auto"/>
                      <w:szCs w:val="21"/>
                      <w:highlight w:val="none"/>
                    </w:rPr>
                  </w:pPr>
                  <w:r>
                    <w:rPr>
                      <w:rFonts w:hint="eastAsia"/>
                      <w:color w:val="auto"/>
                      <w:szCs w:val="21"/>
                      <w:highlight w:val="none"/>
                    </w:rPr>
                    <w:t>⑸工艺尾气中含有难处理的、有毒有害物质的项目不支持引进。</w:t>
                  </w:r>
                </w:p>
                <w:p w14:paraId="3B910185">
                  <w:pPr>
                    <w:tabs>
                      <w:tab w:val="left" w:pos="720"/>
                    </w:tabs>
                    <w:topLinePunct/>
                    <w:rPr>
                      <w:color w:val="auto"/>
                      <w:szCs w:val="21"/>
                      <w:highlight w:val="none"/>
                    </w:rPr>
                  </w:pPr>
                  <w:r>
                    <w:rPr>
                      <w:rFonts w:hint="eastAsia"/>
                      <w:color w:val="auto"/>
                      <w:szCs w:val="21"/>
                      <w:highlight w:val="none"/>
                    </w:rPr>
                    <w:t>⑹采用落后的生产工艺或生产设备，不符合国家相关产业政策、达不到规模经济的项目</w:t>
                  </w:r>
                  <w:r>
                    <w:rPr>
                      <w:color w:val="auto"/>
                      <w:szCs w:val="21"/>
                      <w:highlight w:val="none"/>
                    </w:rPr>
                    <w:t>。</w:t>
                  </w:r>
                </w:p>
              </w:tc>
              <w:tc>
                <w:tcPr>
                  <w:tcW w:w="1425" w:type="pct"/>
                  <w:tcBorders>
                    <w:tl2br w:val="nil"/>
                    <w:tr2bl w:val="nil"/>
                  </w:tcBorders>
                  <w:noWrap w:val="0"/>
                  <w:vAlign w:val="center"/>
                </w:tcPr>
                <w:p w14:paraId="39504155">
                  <w:pPr>
                    <w:topLinePunct/>
                    <w:rPr>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本项目为有机</w:t>
                  </w:r>
                  <w:r>
                    <w:rPr>
                      <w:rFonts w:hint="default" w:ascii="Times New Roman" w:hAnsi="Times New Roman" w:cs="Times New Roman"/>
                      <w:color w:val="auto"/>
                      <w:szCs w:val="21"/>
                      <w:highlight w:val="none"/>
                      <w:lang w:eastAsia="zh-CN"/>
                    </w:rPr>
                    <w:t>食品</w:t>
                  </w:r>
                  <w:r>
                    <w:rPr>
                      <w:rFonts w:hint="default" w:ascii="Times New Roman" w:hAnsi="Times New Roman" w:cs="Times New Roman"/>
                      <w:color w:val="auto"/>
                      <w:szCs w:val="21"/>
                      <w:highlight w:val="none"/>
                    </w:rPr>
                    <w:t>加工生产项目，不属于污染排放较大的行业，符合园区产业定位；</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）本项目废水主要为生活污水</w:t>
                  </w:r>
                  <w:r>
                    <w:rPr>
                      <w:rFonts w:hint="eastAsia" w:ascii="Times New Roman" w:hAnsi="Times New Roman" w:cs="Times New Roman"/>
                      <w:color w:val="auto"/>
                      <w:szCs w:val="21"/>
                      <w:highlight w:val="none"/>
                      <w:lang w:eastAsia="zh-CN"/>
                    </w:rPr>
                    <w:t>和生产废水；</w:t>
                  </w:r>
                  <w:r>
                    <w:rPr>
                      <w:rFonts w:hint="default" w:ascii="Times New Roman" w:hAnsi="Times New Roman" w:cs="Times New Roman"/>
                      <w:color w:val="auto"/>
                      <w:szCs w:val="21"/>
                      <w:highlight w:val="none"/>
                      <w:lang w:eastAsia="zh-CN"/>
                    </w:rPr>
                    <w:t>生产废水不含有</w:t>
                  </w:r>
                  <w:r>
                    <w:rPr>
                      <w:rFonts w:hint="default" w:ascii="Times New Roman" w:hAnsi="Times New Roman" w:cs="Times New Roman"/>
                      <w:color w:val="auto"/>
                      <w:szCs w:val="21"/>
                      <w:highlight w:val="none"/>
                    </w:rPr>
                    <w:t>有毒有害、重金属等物质</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本项目为有机</w:t>
                  </w:r>
                  <w:r>
                    <w:rPr>
                      <w:rFonts w:hint="default" w:ascii="Times New Roman" w:hAnsi="Times New Roman" w:cs="Times New Roman"/>
                      <w:color w:val="auto"/>
                      <w:szCs w:val="21"/>
                      <w:highlight w:val="none"/>
                      <w:lang w:eastAsia="zh-CN"/>
                    </w:rPr>
                    <w:t>食品</w:t>
                  </w:r>
                  <w:r>
                    <w:rPr>
                      <w:rFonts w:hint="default" w:ascii="Times New Roman" w:hAnsi="Times New Roman" w:cs="Times New Roman"/>
                      <w:color w:val="auto"/>
                      <w:szCs w:val="21"/>
                      <w:highlight w:val="none"/>
                    </w:rPr>
                    <w:t>加工生产项目，</w:t>
                  </w:r>
                  <w:r>
                    <w:rPr>
                      <w:rFonts w:hint="default" w:ascii="Times New Roman" w:hAnsi="Times New Roman" w:cs="Times New Roman"/>
                      <w:color w:val="auto"/>
                      <w:szCs w:val="21"/>
                      <w:highlight w:val="none"/>
                      <w:lang w:eastAsia="zh-CN"/>
                    </w:rPr>
                    <w:t>不属于</w:t>
                  </w:r>
                  <w:r>
                    <w:rPr>
                      <w:rFonts w:hint="default" w:ascii="Times New Roman" w:hAnsi="Times New Roman" w:cs="Times New Roman"/>
                      <w:color w:val="auto"/>
                      <w:szCs w:val="21"/>
                      <w:highlight w:val="none"/>
                    </w:rPr>
                    <w:t>高物耗、高能耗、高水耗</w:t>
                  </w:r>
                  <w:r>
                    <w:rPr>
                      <w:rFonts w:hint="default" w:ascii="Times New Roman" w:hAnsi="Times New Roman" w:cs="Times New Roman"/>
                      <w:color w:val="auto"/>
                      <w:szCs w:val="21"/>
                      <w:highlight w:val="none"/>
                      <w:lang w:eastAsia="zh-CN"/>
                    </w:rPr>
                    <w:t>的项目；（</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lang w:eastAsia="zh-CN"/>
                    </w:rPr>
                    <w:t>）生产废水</w:t>
                  </w:r>
                  <w:r>
                    <w:rPr>
                      <w:rFonts w:hint="default" w:ascii="Times New Roman" w:hAnsi="Times New Roman" w:cs="Times New Roman"/>
                      <w:color w:val="auto"/>
                      <w:szCs w:val="21"/>
                      <w:highlight w:val="none"/>
                    </w:rPr>
                    <w:t>经</w:t>
                  </w:r>
                  <w:r>
                    <w:rPr>
                      <w:rFonts w:hint="eastAsia" w:ascii="Times New Roman" w:hAnsi="Times New Roman" w:cs="Times New Roman"/>
                      <w:color w:val="auto"/>
                      <w:szCs w:val="21"/>
                      <w:highlight w:val="none"/>
                      <w:lang w:eastAsia="zh-CN"/>
                    </w:rPr>
                    <w:t>自建污水处理站</w:t>
                  </w:r>
                  <w:r>
                    <w:rPr>
                      <w:rFonts w:hint="default" w:ascii="Times New Roman" w:hAnsi="Times New Roman" w:cs="Times New Roman"/>
                      <w:color w:val="auto"/>
                      <w:szCs w:val="21"/>
                      <w:highlight w:val="none"/>
                    </w:rPr>
                    <w:t>处理后可达到洋县城市污水处理厂接管要求</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lang w:eastAsia="zh-CN"/>
                    </w:rPr>
                    <w:t>）项目</w:t>
                  </w:r>
                  <w:r>
                    <w:rPr>
                      <w:rFonts w:hint="default" w:ascii="Times New Roman" w:hAnsi="Times New Roman" w:cs="Times New Roman"/>
                      <w:color w:val="auto"/>
                      <w:szCs w:val="21"/>
                      <w:highlight w:val="none"/>
                    </w:rPr>
                    <w:t>运营期废气主要为</w:t>
                  </w:r>
                  <w:r>
                    <w:rPr>
                      <w:rFonts w:hint="default" w:ascii="Times New Roman" w:hAnsi="Times New Roman" w:cs="Times New Roman"/>
                      <w:color w:val="auto"/>
                      <w:szCs w:val="21"/>
                      <w:highlight w:val="none"/>
                      <w:lang w:eastAsia="zh-CN"/>
                    </w:rPr>
                    <w:t>油烟废气</w:t>
                  </w:r>
                  <w:r>
                    <w:rPr>
                      <w:rFonts w:hint="default" w:ascii="Times New Roman" w:hAnsi="Times New Roman" w:cs="Times New Roman"/>
                      <w:color w:val="auto"/>
                      <w:szCs w:val="21"/>
                      <w:highlight w:val="none"/>
                    </w:rPr>
                    <w:t>，不含有难处理的、有毒有害物质</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lang w:eastAsia="zh-CN"/>
                    </w:rPr>
                    <w:t>）项</w:t>
                  </w:r>
                  <w:r>
                    <w:rPr>
                      <w:rFonts w:hint="eastAsia"/>
                      <w:color w:val="auto"/>
                      <w:szCs w:val="21"/>
                      <w:highlight w:val="none"/>
                      <w:lang w:eastAsia="zh-CN"/>
                    </w:rPr>
                    <w:t>目</w:t>
                  </w:r>
                  <w:r>
                    <w:rPr>
                      <w:rFonts w:hint="eastAsia"/>
                      <w:color w:val="auto"/>
                      <w:szCs w:val="21"/>
                      <w:highlight w:val="none"/>
                    </w:rPr>
                    <w:t>采用的生产工艺及设备符合国家相关产业政策。</w:t>
                  </w:r>
                </w:p>
              </w:tc>
              <w:tc>
                <w:tcPr>
                  <w:tcW w:w="468" w:type="pct"/>
                  <w:tcBorders>
                    <w:tl2br w:val="nil"/>
                    <w:tr2bl w:val="nil"/>
                  </w:tcBorders>
                  <w:noWrap w:val="0"/>
                  <w:vAlign w:val="center"/>
                </w:tcPr>
                <w:p w14:paraId="1A278EE6">
                  <w:pPr>
                    <w:tabs>
                      <w:tab w:val="left" w:pos="720"/>
                    </w:tabs>
                    <w:topLinePunct/>
                    <w:jc w:val="center"/>
                    <w:rPr>
                      <w:color w:val="auto"/>
                      <w:szCs w:val="21"/>
                      <w:highlight w:val="none"/>
                    </w:rPr>
                  </w:pPr>
                  <w:r>
                    <w:rPr>
                      <w:color w:val="auto"/>
                      <w:szCs w:val="21"/>
                      <w:highlight w:val="none"/>
                    </w:rPr>
                    <w:t>符合</w:t>
                  </w:r>
                </w:p>
              </w:tc>
            </w:tr>
            <w:tr w14:paraId="228DCC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277" w:type="pct"/>
                  <w:vMerge w:val="continue"/>
                  <w:tcBorders>
                    <w:tl2br w:val="nil"/>
                    <w:tr2bl w:val="nil"/>
                  </w:tcBorders>
                  <w:noWrap w:val="0"/>
                  <w:vAlign w:val="center"/>
                </w:tcPr>
                <w:p w14:paraId="42CEC534">
                  <w:pPr>
                    <w:topLinePunct/>
                    <w:autoSpaceDN w:val="0"/>
                    <w:adjustRightInd w:val="0"/>
                    <w:snapToGrid w:val="0"/>
                    <w:rPr>
                      <w:color w:val="auto"/>
                      <w:kern w:val="0"/>
                      <w:szCs w:val="21"/>
                      <w:highlight w:val="none"/>
                    </w:rPr>
                  </w:pPr>
                </w:p>
              </w:tc>
              <w:tc>
                <w:tcPr>
                  <w:tcW w:w="741" w:type="pct"/>
                  <w:vMerge w:val="continue"/>
                  <w:tcBorders>
                    <w:tl2br w:val="nil"/>
                    <w:tr2bl w:val="nil"/>
                  </w:tcBorders>
                  <w:noWrap w:val="0"/>
                  <w:vAlign w:val="center"/>
                </w:tcPr>
                <w:p w14:paraId="21D562B2">
                  <w:pPr>
                    <w:topLinePunct/>
                    <w:adjustRightInd w:val="0"/>
                    <w:snapToGrid w:val="0"/>
                    <w:rPr>
                      <w:bCs/>
                      <w:color w:val="auto"/>
                      <w:kern w:val="0"/>
                      <w:szCs w:val="21"/>
                      <w:highlight w:val="none"/>
                    </w:rPr>
                  </w:pPr>
                </w:p>
              </w:tc>
              <w:tc>
                <w:tcPr>
                  <w:tcW w:w="2087" w:type="pct"/>
                  <w:tcBorders>
                    <w:tl2br w:val="nil"/>
                    <w:tr2bl w:val="nil"/>
                  </w:tcBorders>
                  <w:noWrap w:val="0"/>
                  <w:vAlign w:val="center"/>
                </w:tcPr>
                <w:p w14:paraId="1582F692">
                  <w:pPr>
                    <w:topLinePunct/>
                    <w:adjustRightInd w:val="0"/>
                    <w:snapToGrid w:val="0"/>
                    <w:rPr>
                      <w:bCs/>
                      <w:color w:val="auto"/>
                      <w:szCs w:val="21"/>
                      <w:highlight w:val="none"/>
                    </w:rPr>
                  </w:pPr>
                  <w:r>
                    <w:rPr>
                      <w:rFonts w:hint="eastAsia"/>
                      <w:bCs/>
                      <w:color w:val="auto"/>
                      <w:szCs w:val="21"/>
                      <w:highlight w:val="none"/>
                    </w:rPr>
                    <w:t>除鼓励类项目外，存在高污染、高环境风险的项目禁止进入。不在园区行业定位内的项目应限制性进入。如需要进入，必须是对环境影响小并严格按照国家的环保法律和规定做到执行环境影响评价和三同时”</w:t>
                  </w:r>
                  <w:r>
                    <w:rPr>
                      <w:rFonts w:hint="eastAsia"/>
                      <w:bCs/>
                      <w:color w:val="auto"/>
                      <w:szCs w:val="21"/>
                      <w:highlight w:val="none"/>
                      <w:lang w:eastAsia="zh-CN"/>
                    </w:rPr>
                    <w:t>制</w:t>
                  </w:r>
                  <w:r>
                    <w:rPr>
                      <w:rFonts w:hint="eastAsia"/>
                      <w:bCs/>
                      <w:color w:val="auto"/>
                      <w:szCs w:val="21"/>
                      <w:highlight w:val="none"/>
                    </w:rPr>
                    <w:t>度，正常生产时做到达标排放，以及做好事故预防措施，制定风险应急预案。</w:t>
                  </w:r>
                </w:p>
              </w:tc>
              <w:tc>
                <w:tcPr>
                  <w:tcW w:w="1425" w:type="pct"/>
                  <w:tcBorders>
                    <w:tl2br w:val="nil"/>
                    <w:tr2bl w:val="nil"/>
                  </w:tcBorders>
                  <w:noWrap w:val="0"/>
                  <w:vAlign w:val="center"/>
                </w:tcPr>
                <w:p w14:paraId="723351D2">
                  <w:pPr>
                    <w:topLinePunct/>
                    <w:adjustRightInd w:val="0"/>
                    <w:snapToGrid w:val="0"/>
                    <w:rPr>
                      <w:rFonts w:hint="eastAsia"/>
                      <w:bCs/>
                      <w:color w:val="auto"/>
                      <w:szCs w:val="21"/>
                      <w:highlight w:val="none"/>
                    </w:rPr>
                  </w:pPr>
                  <w:r>
                    <w:rPr>
                      <w:rFonts w:hint="eastAsia"/>
                      <w:bCs/>
                      <w:color w:val="auto"/>
                      <w:szCs w:val="21"/>
                      <w:highlight w:val="none"/>
                    </w:rPr>
                    <w:t>本项目不属于高污染、高环境风险的</w:t>
                  </w:r>
                </w:p>
                <w:p w14:paraId="38D475B6">
                  <w:pPr>
                    <w:topLinePunct/>
                    <w:adjustRightInd w:val="0"/>
                    <w:snapToGrid w:val="0"/>
                    <w:rPr>
                      <w:bCs/>
                      <w:color w:val="auto"/>
                      <w:szCs w:val="21"/>
                      <w:highlight w:val="none"/>
                    </w:rPr>
                  </w:pPr>
                  <w:r>
                    <w:rPr>
                      <w:rFonts w:hint="eastAsia"/>
                      <w:bCs/>
                      <w:color w:val="auto"/>
                      <w:szCs w:val="21"/>
                      <w:highlight w:val="none"/>
                    </w:rPr>
                    <w:t>项目，符合园区产业定位</w:t>
                  </w:r>
                </w:p>
              </w:tc>
              <w:tc>
                <w:tcPr>
                  <w:tcW w:w="468" w:type="pct"/>
                  <w:tcBorders>
                    <w:tl2br w:val="nil"/>
                    <w:tr2bl w:val="nil"/>
                  </w:tcBorders>
                  <w:noWrap w:val="0"/>
                  <w:vAlign w:val="center"/>
                </w:tcPr>
                <w:p w14:paraId="303A04A4">
                  <w:pPr>
                    <w:topLinePunct/>
                    <w:snapToGrid w:val="0"/>
                    <w:jc w:val="center"/>
                    <w:rPr>
                      <w:color w:val="auto"/>
                      <w:kern w:val="0"/>
                      <w:szCs w:val="21"/>
                      <w:highlight w:val="none"/>
                    </w:rPr>
                  </w:pPr>
                  <w:r>
                    <w:rPr>
                      <w:color w:val="auto"/>
                      <w:szCs w:val="21"/>
                      <w:highlight w:val="none"/>
                    </w:rPr>
                    <w:t>符合</w:t>
                  </w:r>
                </w:p>
              </w:tc>
            </w:tr>
            <w:tr w14:paraId="05D7A5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277" w:type="pct"/>
                  <w:vMerge w:val="continue"/>
                  <w:tcBorders>
                    <w:tl2br w:val="nil"/>
                    <w:tr2bl w:val="nil"/>
                  </w:tcBorders>
                  <w:noWrap w:val="0"/>
                  <w:vAlign w:val="center"/>
                </w:tcPr>
                <w:p w14:paraId="14EA8EB3">
                  <w:pPr>
                    <w:topLinePunct/>
                    <w:autoSpaceDN w:val="0"/>
                    <w:adjustRightInd w:val="0"/>
                    <w:snapToGrid w:val="0"/>
                    <w:rPr>
                      <w:color w:val="auto"/>
                      <w:kern w:val="0"/>
                      <w:szCs w:val="21"/>
                      <w:highlight w:val="none"/>
                    </w:rPr>
                  </w:pPr>
                </w:p>
              </w:tc>
              <w:tc>
                <w:tcPr>
                  <w:tcW w:w="741" w:type="pct"/>
                  <w:vMerge w:val="continue"/>
                  <w:tcBorders>
                    <w:tl2br w:val="nil"/>
                    <w:tr2bl w:val="nil"/>
                  </w:tcBorders>
                  <w:noWrap w:val="0"/>
                  <w:vAlign w:val="center"/>
                </w:tcPr>
                <w:p w14:paraId="755DF207">
                  <w:pPr>
                    <w:topLinePunct/>
                    <w:adjustRightInd w:val="0"/>
                    <w:snapToGrid w:val="0"/>
                    <w:rPr>
                      <w:bCs/>
                      <w:color w:val="auto"/>
                      <w:kern w:val="0"/>
                      <w:szCs w:val="21"/>
                      <w:highlight w:val="none"/>
                    </w:rPr>
                  </w:pPr>
                </w:p>
              </w:tc>
              <w:tc>
                <w:tcPr>
                  <w:tcW w:w="2087" w:type="pct"/>
                  <w:tcBorders>
                    <w:tl2br w:val="nil"/>
                    <w:tr2bl w:val="nil"/>
                  </w:tcBorders>
                  <w:noWrap w:val="0"/>
                  <w:vAlign w:val="center"/>
                </w:tcPr>
                <w:p w14:paraId="557EAB20">
                  <w:pPr>
                    <w:topLinePunct/>
                    <w:adjustRightInd w:val="0"/>
                    <w:snapToGrid w:val="0"/>
                    <w:rPr>
                      <w:rFonts w:hint="eastAsia"/>
                      <w:bCs/>
                      <w:color w:val="auto"/>
                      <w:szCs w:val="21"/>
                      <w:highlight w:val="none"/>
                    </w:rPr>
                  </w:pPr>
                  <w:r>
                    <w:rPr>
                      <w:rFonts w:hint="eastAsia"/>
                      <w:bCs/>
                      <w:color w:val="auto"/>
                      <w:szCs w:val="21"/>
                      <w:highlight w:val="none"/>
                    </w:rPr>
                    <w:t>入园企业严格执行环境影响评价制度，要加强环境管理，杜绝能源、资源消耗和污染严重企业入内。</w:t>
                  </w:r>
                </w:p>
              </w:tc>
              <w:tc>
                <w:tcPr>
                  <w:tcW w:w="1425" w:type="pct"/>
                  <w:tcBorders>
                    <w:tl2br w:val="nil"/>
                    <w:tr2bl w:val="nil"/>
                  </w:tcBorders>
                  <w:noWrap w:val="0"/>
                  <w:vAlign w:val="center"/>
                </w:tcPr>
                <w:p w14:paraId="10701F86">
                  <w:pPr>
                    <w:topLinePunct/>
                    <w:adjustRightInd w:val="0"/>
                    <w:snapToGrid w:val="0"/>
                    <w:rPr>
                      <w:rFonts w:hint="eastAsia"/>
                      <w:bCs/>
                      <w:color w:val="auto"/>
                      <w:szCs w:val="21"/>
                      <w:highlight w:val="none"/>
                    </w:rPr>
                  </w:pPr>
                  <w:r>
                    <w:rPr>
                      <w:rFonts w:hint="eastAsia"/>
                      <w:bCs/>
                      <w:color w:val="auto"/>
                      <w:szCs w:val="21"/>
                      <w:highlight w:val="none"/>
                    </w:rPr>
                    <w:t>本项目在实施过 程中严格执行环 境影响评价制度；不属于能源、资源消耗和污染严重企业，运营过程中加 强环境管理</w:t>
                  </w:r>
                </w:p>
              </w:tc>
              <w:tc>
                <w:tcPr>
                  <w:tcW w:w="468" w:type="pct"/>
                  <w:tcBorders>
                    <w:tl2br w:val="nil"/>
                    <w:tr2bl w:val="nil"/>
                  </w:tcBorders>
                  <w:noWrap w:val="0"/>
                  <w:vAlign w:val="center"/>
                </w:tcPr>
                <w:p w14:paraId="4018D117">
                  <w:pPr>
                    <w:topLinePunct/>
                    <w:snapToGrid w:val="0"/>
                    <w:jc w:val="center"/>
                    <w:rPr>
                      <w:color w:val="auto"/>
                      <w:szCs w:val="21"/>
                      <w:highlight w:val="none"/>
                    </w:rPr>
                  </w:pPr>
                  <w:r>
                    <w:rPr>
                      <w:color w:val="auto"/>
                      <w:szCs w:val="21"/>
                      <w:highlight w:val="none"/>
                    </w:rPr>
                    <w:t>符合</w:t>
                  </w:r>
                </w:p>
              </w:tc>
            </w:tr>
            <w:tr w14:paraId="23AED9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277" w:type="pct"/>
                  <w:vMerge w:val="continue"/>
                  <w:tcBorders>
                    <w:tl2br w:val="nil"/>
                    <w:tr2bl w:val="nil"/>
                  </w:tcBorders>
                  <w:noWrap w:val="0"/>
                  <w:vAlign w:val="center"/>
                </w:tcPr>
                <w:p w14:paraId="51379D52">
                  <w:pPr>
                    <w:topLinePunct/>
                    <w:autoSpaceDN w:val="0"/>
                    <w:adjustRightInd w:val="0"/>
                    <w:snapToGrid w:val="0"/>
                    <w:rPr>
                      <w:color w:val="auto"/>
                      <w:kern w:val="0"/>
                      <w:szCs w:val="21"/>
                      <w:highlight w:val="none"/>
                    </w:rPr>
                  </w:pPr>
                </w:p>
              </w:tc>
              <w:tc>
                <w:tcPr>
                  <w:tcW w:w="741" w:type="pct"/>
                  <w:vMerge w:val="continue"/>
                  <w:tcBorders>
                    <w:tl2br w:val="nil"/>
                    <w:tr2bl w:val="nil"/>
                  </w:tcBorders>
                  <w:noWrap w:val="0"/>
                  <w:vAlign w:val="center"/>
                </w:tcPr>
                <w:p w14:paraId="02B82B91">
                  <w:pPr>
                    <w:topLinePunct/>
                    <w:adjustRightInd w:val="0"/>
                    <w:snapToGrid w:val="0"/>
                    <w:rPr>
                      <w:bCs/>
                      <w:color w:val="auto"/>
                      <w:kern w:val="0"/>
                      <w:szCs w:val="21"/>
                      <w:highlight w:val="none"/>
                    </w:rPr>
                  </w:pPr>
                </w:p>
              </w:tc>
              <w:tc>
                <w:tcPr>
                  <w:tcW w:w="2087" w:type="pct"/>
                  <w:tcBorders>
                    <w:tl2br w:val="nil"/>
                    <w:tr2bl w:val="nil"/>
                  </w:tcBorders>
                  <w:noWrap w:val="0"/>
                  <w:vAlign w:val="center"/>
                </w:tcPr>
                <w:p w14:paraId="7DC84366">
                  <w:pPr>
                    <w:topLinePunct/>
                    <w:adjustRightInd w:val="0"/>
                    <w:snapToGrid w:val="0"/>
                    <w:rPr>
                      <w:rFonts w:hint="eastAsia"/>
                      <w:bCs/>
                      <w:color w:val="auto"/>
                      <w:szCs w:val="21"/>
                      <w:highlight w:val="none"/>
                    </w:rPr>
                  </w:pPr>
                  <w:r>
                    <w:rPr>
                      <w:rFonts w:hint="eastAsia"/>
                      <w:bCs/>
                      <w:color w:val="auto"/>
                      <w:szCs w:val="21"/>
                      <w:highlight w:val="none"/>
                    </w:rPr>
                    <w:t>遵循低碳经济发展规律，引进节能产业，引入行业耗能应以清洁能源利用为主</w:t>
                  </w:r>
                </w:p>
              </w:tc>
              <w:tc>
                <w:tcPr>
                  <w:tcW w:w="1425" w:type="pct"/>
                  <w:tcBorders>
                    <w:tl2br w:val="nil"/>
                    <w:tr2bl w:val="nil"/>
                  </w:tcBorders>
                  <w:noWrap w:val="0"/>
                  <w:vAlign w:val="center"/>
                </w:tcPr>
                <w:p w14:paraId="57F2243C">
                  <w:pPr>
                    <w:topLinePunct/>
                    <w:adjustRightInd w:val="0"/>
                    <w:snapToGrid w:val="0"/>
                    <w:rPr>
                      <w:rFonts w:hint="eastAsia"/>
                      <w:bCs/>
                      <w:color w:val="auto"/>
                      <w:szCs w:val="21"/>
                      <w:highlight w:val="none"/>
                    </w:rPr>
                  </w:pPr>
                  <w:r>
                    <w:rPr>
                      <w:rFonts w:hint="eastAsia"/>
                      <w:bCs/>
                      <w:color w:val="auto"/>
                      <w:szCs w:val="21"/>
                      <w:highlight w:val="none"/>
                    </w:rPr>
                    <w:t>本项目主要能源 消耗为电，属于清洁能源。</w:t>
                  </w:r>
                </w:p>
              </w:tc>
              <w:tc>
                <w:tcPr>
                  <w:tcW w:w="468" w:type="pct"/>
                  <w:tcBorders>
                    <w:tl2br w:val="nil"/>
                    <w:tr2bl w:val="nil"/>
                  </w:tcBorders>
                  <w:noWrap w:val="0"/>
                  <w:vAlign w:val="center"/>
                </w:tcPr>
                <w:p w14:paraId="316C0FDB">
                  <w:pPr>
                    <w:topLinePunct/>
                    <w:snapToGrid w:val="0"/>
                    <w:jc w:val="center"/>
                    <w:rPr>
                      <w:color w:val="auto"/>
                      <w:szCs w:val="21"/>
                      <w:highlight w:val="none"/>
                    </w:rPr>
                  </w:pPr>
                  <w:r>
                    <w:rPr>
                      <w:color w:val="auto"/>
                      <w:szCs w:val="21"/>
                      <w:highlight w:val="none"/>
                    </w:rPr>
                    <w:t>符合</w:t>
                  </w:r>
                </w:p>
              </w:tc>
            </w:tr>
            <w:tr w14:paraId="1FE6A8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277" w:type="pct"/>
                  <w:vMerge w:val="continue"/>
                  <w:tcBorders>
                    <w:tl2br w:val="nil"/>
                    <w:tr2bl w:val="nil"/>
                  </w:tcBorders>
                  <w:noWrap w:val="0"/>
                  <w:vAlign w:val="center"/>
                </w:tcPr>
                <w:p w14:paraId="06F77B8E">
                  <w:pPr>
                    <w:topLinePunct/>
                    <w:autoSpaceDN w:val="0"/>
                    <w:adjustRightInd w:val="0"/>
                    <w:snapToGrid w:val="0"/>
                    <w:rPr>
                      <w:color w:val="auto"/>
                      <w:kern w:val="0"/>
                      <w:szCs w:val="21"/>
                      <w:highlight w:val="none"/>
                    </w:rPr>
                  </w:pPr>
                </w:p>
              </w:tc>
              <w:tc>
                <w:tcPr>
                  <w:tcW w:w="741" w:type="pct"/>
                  <w:vMerge w:val="continue"/>
                  <w:tcBorders>
                    <w:tl2br w:val="nil"/>
                    <w:tr2bl w:val="nil"/>
                  </w:tcBorders>
                  <w:noWrap w:val="0"/>
                  <w:vAlign w:val="center"/>
                </w:tcPr>
                <w:p w14:paraId="06CBB796">
                  <w:pPr>
                    <w:topLinePunct/>
                    <w:adjustRightInd w:val="0"/>
                    <w:snapToGrid w:val="0"/>
                    <w:rPr>
                      <w:bCs/>
                      <w:color w:val="auto"/>
                      <w:kern w:val="0"/>
                      <w:szCs w:val="21"/>
                      <w:highlight w:val="none"/>
                    </w:rPr>
                  </w:pPr>
                </w:p>
              </w:tc>
              <w:tc>
                <w:tcPr>
                  <w:tcW w:w="2087" w:type="pct"/>
                  <w:tcBorders>
                    <w:tl2br w:val="nil"/>
                    <w:tr2bl w:val="nil"/>
                  </w:tcBorders>
                  <w:noWrap w:val="0"/>
                  <w:vAlign w:val="center"/>
                </w:tcPr>
                <w:p w14:paraId="4CF34062">
                  <w:pPr>
                    <w:keepNext w:val="0"/>
                    <w:keepLines w:val="0"/>
                    <w:widowControl/>
                    <w:suppressLineNumbers w:val="0"/>
                    <w:jc w:val="both"/>
                    <w:rPr>
                      <w:rFonts w:hint="eastAsia"/>
                      <w:bCs/>
                      <w:color w:val="auto"/>
                      <w:szCs w:val="21"/>
                      <w:highlight w:val="none"/>
                    </w:rPr>
                  </w:pPr>
                  <w:r>
                    <w:rPr>
                      <w:rFonts w:hint="eastAsia" w:ascii="宋体" w:hAnsi="宋体" w:eastAsia="宋体" w:cs="宋体"/>
                      <w:color w:val="auto"/>
                      <w:kern w:val="0"/>
                      <w:sz w:val="21"/>
                      <w:szCs w:val="21"/>
                      <w:lang w:val="en-US" w:eastAsia="zh-CN" w:bidi="ar"/>
                    </w:rPr>
                    <w:t>执行规划环评与建设项目环评联动管理机制，不符合规划环评主导产业的建设项目严禁入驻，符合条件的建设项目须进行建设项目环境影响评价，满足相应环保要求，结论可行的条件下方可入驻。</w:t>
                  </w:r>
                </w:p>
              </w:tc>
              <w:tc>
                <w:tcPr>
                  <w:tcW w:w="1425" w:type="pct"/>
                  <w:tcBorders>
                    <w:tl2br w:val="nil"/>
                    <w:tr2bl w:val="nil"/>
                  </w:tcBorders>
                  <w:noWrap w:val="0"/>
                  <w:vAlign w:val="center"/>
                </w:tcPr>
                <w:p w14:paraId="1E26CCCE">
                  <w:pPr>
                    <w:topLinePunct/>
                    <w:adjustRightInd w:val="0"/>
                    <w:snapToGrid w:val="0"/>
                    <w:rPr>
                      <w:rFonts w:hint="eastAsia"/>
                      <w:bCs/>
                      <w:color w:val="auto"/>
                      <w:szCs w:val="21"/>
                      <w:highlight w:val="none"/>
                    </w:rPr>
                  </w:pPr>
                  <w:r>
                    <w:rPr>
                      <w:rFonts w:hint="eastAsia"/>
                      <w:bCs/>
                      <w:color w:val="auto"/>
                      <w:szCs w:val="21"/>
                      <w:highlight w:val="none"/>
                    </w:rPr>
                    <w:t>本项目符合规划 环评主导产业，在实施过程中严格 执行环境影响评 价制度，满足相应</w:t>
                  </w:r>
                </w:p>
                <w:p w14:paraId="3E7A88F1">
                  <w:pPr>
                    <w:topLinePunct/>
                    <w:adjustRightInd w:val="0"/>
                    <w:snapToGrid w:val="0"/>
                    <w:rPr>
                      <w:rFonts w:hint="eastAsia"/>
                      <w:bCs/>
                      <w:color w:val="auto"/>
                      <w:szCs w:val="21"/>
                      <w:highlight w:val="none"/>
                    </w:rPr>
                  </w:pPr>
                  <w:r>
                    <w:rPr>
                      <w:rFonts w:hint="eastAsia"/>
                      <w:bCs/>
                      <w:color w:val="auto"/>
                      <w:szCs w:val="21"/>
                      <w:highlight w:val="none"/>
                    </w:rPr>
                    <w:t>环保要求</w:t>
                  </w:r>
                </w:p>
              </w:tc>
              <w:tc>
                <w:tcPr>
                  <w:tcW w:w="468" w:type="pct"/>
                  <w:tcBorders>
                    <w:tl2br w:val="nil"/>
                    <w:tr2bl w:val="nil"/>
                  </w:tcBorders>
                  <w:noWrap w:val="0"/>
                  <w:vAlign w:val="center"/>
                </w:tcPr>
                <w:p w14:paraId="07D0806F">
                  <w:pPr>
                    <w:topLinePunct/>
                    <w:snapToGrid w:val="0"/>
                    <w:jc w:val="center"/>
                    <w:rPr>
                      <w:color w:val="auto"/>
                      <w:szCs w:val="21"/>
                      <w:highlight w:val="none"/>
                    </w:rPr>
                  </w:pPr>
                  <w:r>
                    <w:rPr>
                      <w:color w:val="auto"/>
                      <w:szCs w:val="21"/>
                      <w:highlight w:val="none"/>
                    </w:rPr>
                    <w:t>符合</w:t>
                  </w:r>
                </w:p>
              </w:tc>
            </w:tr>
            <w:tr w14:paraId="1A8413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277" w:type="pct"/>
                  <w:tcBorders>
                    <w:tl2br w:val="nil"/>
                    <w:tr2bl w:val="nil"/>
                  </w:tcBorders>
                  <w:noWrap w:val="0"/>
                  <w:vAlign w:val="center"/>
                </w:tcPr>
                <w:p w14:paraId="273CD930">
                  <w:pPr>
                    <w:topLinePunct/>
                    <w:autoSpaceDN w:val="0"/>
                    <w:adjustRightInd w:val="0"/>
                    <w:snapToGrid w:val="0"/>
                    <w:jc w:val="center"/>
                    <w:rPr>
                      <w:rFonts w:hint="eastAsia" w:eastAsiaTheme="minorEastAsia"/>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3</w:t>
                  </w:r>
                </w:p>
              </w:tc>
              <w:tc>
                <w:tcPr>
                  <w:tcW w:w="741" w:type="pct"/>
                  <w:tcBorders>
                    <w:tl2br w:val="nil"/>
                    <w:tr2bl w:val="nil"/>
                  </w:tcBorders>
                  <w:noWrap w:val="0"/>
                  <w:vAlign w:val="center"/>
                </w:tcPr>
                <w:p w14:paraId="322EAC99">
                  <w:pPr>
                    <w:topLinePunct/>
                    <w:adjustRightInd w:val="0"/>
                    <w:snapToGrid w:val="0"/>
                    <w:jc w:val="center"/>
                    <w:rPr>
                      <w:bCs/>
                      <w:color w:val="auto"/>
                      <w:kern w:val="0"/>
                      <w:szCs w:val="21"/>
                      <w:highlight w:val="none"/>
                    </w:rPr>
                  </w:pPr>
                  <w:r>
                    <w:rPr>
                      <w:rFonts w:ascii="Times New Roman" w:hAnsi="Times New Roman"/>
                      <w:color w:val="auto"/>
                      <w:kern w:val="0"/>
                      <w:szCs w:val="21"/>
                    </w:rPr>
                    <w:t>审查意见</w:t>
                  </w:r>
                </w:p>
              </w:tc>
              <w:tc>
                <w:tcPr>
                  <w:tcW w:w="2087" w:type="pct"/>
                  <w:tcBorders>
                    <w:tl2br w:val="nil"/>
                    <w:tr2bl w:val="nil"/>
                  </w:tcBorders>
                  <w:shd w:val="clear" w:color="auto" w:fill="auto"/>
                  <w:noWrap w:val="0"/>
                  <w:vAlign w:val="center"/>
                </w:tcPr>
                <w:p w14:paraId="7EF2C61D">
                  <w:pPr>
                    <w:autoSpaceDE w:val="0"/>
                    <w:autoSpaceDN w:val="0"/>
                    <w:adjustRightInd w:val="0"/>
                    <w:snapToGrid w:val="0"/>
                    <w:rPr>
                      <w:rFonts w:hint="eastAsia" w:ascii="Times New Roman" w:hAnsi="Times New Roman" w:eastAsiaTheme="minorEastAsia" w:cstheme="minorBidi"/>
                      <w:color w:val="auto"/>
                      <w:kern w:val="0"/>
                      <w:sz w:val="21"/>
                      <w:szCs w:val="21"/>
                      <w:lang w:val="en-US" w:eastAsia="zh-CN" w:bidi="ar-SA"/>
                    </w:rPr>
                  </w:pPr>
                  <w:r>
                    <w:rPr>
                      <w:rFonts w:ascii="Times New Roman" w:hAnsi="Times New Roman"/>
                      <w:color w:val="auto"/>
                      <w:kern w:val="0"/>
                      <w:szCs w:val="21"/>
                    </w:rPr>
                    <w:t>规划拟建项目应结合规划环评提出的指导意见做好环境影响评价工作，落实规划环评提出的要求，加强项目环评与规划环评的联动，重点开展工程分析，环境影响评价和环保措施的可行性论证，强化环境监测。</w:t>
                  </w:r>
                </w:p>
              </w:tc>
              <w:tc>
                <w:tcPr>
                  <w:tcW w:w="1425" w:type="pct"/>
                  <w:tcBorders>
                    <w:tl2br w:val="nil"/>
                    <w:tr2bl w:val="nil"/>
                  </w:tcBorders>
                  <w:shd w:val="clear" w:color="auto" w:fill="auto"/>
                  <w:noWrap w:val="0"/>
                  <w:vAlign w:val="center"/>
                </w:tcPr>
                <w:p w14:paraId="0D8AF06B">
                  <w:pPr>
                    <w:autoSpaceDE w:val="0"/>
                    <w:autoSpaceDN w:val="0"/>
                    <w:adjustRightInd w:val="0"/>
                    <w:snapToGrid w:val="0"/>
                    <w:rPr>
                      <w:rFonts w:hint="eastAsia" w:ascii="Times New Roman" w:hAnsi="Times New Roman" w:eastAsiaTheme="minorEastAsia" w:cstheme="minorBidi"/>
                      <w:color w:val="auto"/>
                      <w:kern w:val="0"/>
                      <w:sz w:val="21"/>
                      <w:szCs w:val="21"/>
                      <w:lang w:val="en-US" w:eastAsia="zh-CN" w:bidi="ar-SA"/>
                    </w:rPr>
                  </w:pPr>
                  <w:r>
                    <w:rPr>
                      <w:rFonts w:ascii="Times New Roman" w:hAnsi="Times New Roman"/>
                      <w:color w:val="auto"/>
                      <w:kern w:val="0"/>
                      <w:szCs w:val="21"/>
                    </w:rPr>
                    <w:t>本项目符合园区规划定位，</w:t>
                  </w:r>
                  <w:r>
                    <w:rPr>
                      <w:rFonts w:ascii="Times New Roman" w:hAnsi="Times New Roman"/>
                      <w:color w:val="auto"/>
                    </w:rPr>
                    <w:t>项目在采取报告中提出的各项污染防治措施后，各污染物能够达标排放，不会对周围环境造成明显影响；本项目环评内容已重点开展了工程分析，环境影响评价和环保措施的可行性论证，</w:t>
                  </w:r>
                  <w:r>
                    <w:rPr>
                      <w:rFonts w:hint="eastAsia" w:ascii="Times New Roman" w:hAnsi="Times New Roman"/>
                      <w:color w:val="auto"/>
                    </w:rPr>
                    <w:t>提出</w:t>
                  </w:r>
                  <w:r>
                    <w:rPr>
                      <w:rFonts w:ascii="Times New Roman" w:hAnsi="Times New Roman"/>
                      <w:color w:val="auto"/>
                    </w:rPr>
                    <w:t>了环境监测内容。</w:t>
                  </w:r>
                </w:p>
              </w:tc>
              <w:tc>
                <w:tcPr>
                  <w:tcW w:w="468" w:type="pct"/>
                  <w:tcBorders>
                    <w:tl2br w:val="nil"/>
                    <w:tr2bl w:val="nil"/>
                  </w:tcBorders>
                  <w:shd w:val="clear" w:color="auto" w:fill="auto"/>
                  <w:noWrap w:val="0"/>
                  <w:vAlign w:val="center"/>
                </w:tcPr>
                <w:p w14:paraId="6F6B33A8">
                  <w:pPr>
                    <w:autoSpaceDE w:val="0"/>
                    <w:autoSpaceDN w:val="0"/>
                    <w:adjustRightInd w:val="0"/>
                    <w:snapToGrid w:val="0"/>
                    <w:jc w:val="center"/>
                    <w:rPr>
                      <w:rFonts w:ascii="Times New Roman" w:hAnsi="Times New Roman" w:eastAsiaTheme="minorEastAsia" w:cstheme="minorBidi"/>
                      <w:color w:val="auto"/>
                      <w:kern w:val="0"/>
                      <w:sz w:val="21"/>
                      <w:szCs w:val="21"/>
                      <w:lang w:val="en-US" w:eastAsia="zh-CN" w:bidi="ar-SA"/>
                    </w:rPr>
                  </w:pPr>
                  <w:r>
                    <w:rPr>
                      <w:rFonts w:ascii="Times New Roman" w:hAnsi="Times New Roman"/>
                      <w:color w:val="auto"/>
                      <w:kern w:val="0"/>
                      <w:szCs w:val="21"/>
                    </w:rPr>
                    <w:t>符合</w:t>
                  </w:r>
                </w:p>
              </w:tc>
            </w:tr>
          </w:tbl>
          <w:p w14:paraId="3174CE4E">
            <w:pPr>
              <w:autoSpaceDE w:val="0"/>
              <w:autoSpaceDN w:val="0"/>
              <w:adjustRightInd w:val="0"/>
              <w:snapToGrid w:val="0"/>
              <w:jc w:val="center"/>
              <w:rPr>
                <w:rFonts w:hint="default" w:ascii="Times New Roman" w:hAnsi="Times New Roman" w:eastAsia="宋体" w:cs="Times New Roman"/>
                <w:color w:val="auto"/>
                <w:kern w:val="0"/>
                <w:sz w:val="24"/>
                <w:szCs w:val="24"/>
                <w:lang w:eastAsia="zh-CN"/>
              </w:rPr>
            </w:pPr>
          </w:p>
        </w:tc>
      </w:tr>
      <w:tr w14:paraId="7A19D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90"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677DC0B7">
            <w:pPr>
              <w:autoSpaceDE w:val="0"/>
              <w:autoSpaceDN w:val="0"/>
              <w:adjustRightInd w:val="0"/>
              <w:snapToGrid w:val="0"/>
              <w:jc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其他符合性分析</w:t>
            </w:r>
          </w:p>
        </w:tc>
        <w:tc>
          <w:tcPr>
            <w:tcW w:w="6980" w:type="dxa"/>
            <w:gridSpan w:val="3"/>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0F7A83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产业政策符合性</w:t>
            </w:r>
          </w:p>
          <w:p w14:paraId="668DC2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项目属于《产业结构调整指导目录（20</w:t>
            </w:r>
            <w:r>
              <w:rPr>
                <w:rFonts w:hint="eastAsia"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年本）》中鼓励类</w:t>
            </w:r>
            <w:r>
              <w:rPr>
                <w:rFonts w:hint="eastAsia" w:ascii="Times New Roman" w:hAnsi="Times New Roman" w:eastAsia="宋体" w:cs="Times New Roman"/>
                <w:color w:val="auto"/>
                <w:sz w:val="24"/>
                <w:szCs w:val="24"/>
                <w:lang w:eastAsia="zh-CN"/>
              </w:rPr>
              <w:t>，十九、轻工，</w:t>
            </w:r>
            <w:r>
              <w:rPr>
                <w:rFonts w:hint="eastAsia" w:ascii="Times New Roman" w:hAnsi="Times New Roman" w:eastAsia="宋体" w:cs="Times New Roman"/>
                <w:color w:val="auto"/>
                <w:sz w:val="24"/>
                <w:szCs w:val="24"/>
                <w:lang w:val="en-US" w:eastAsia="zh-CN"/>
              </w:rPr>
              <w:t>21营养健康型大米、小麦粉（食品专用米、发芽糙米、留胚米、食品专用粉、全麦粉及营养强化产品等）及制品的开发生产，传统主食工业化生产，杂粮加工专用设备开发与生产，粮油加工副产物（稻壳、米糠、麸皮、胚芽、饼粕等）综合利用关键技术开发应用</w:t>
            </w:r>
            <w:r>
              <w:rPr>
                <w:rFonts w:hint="default" w:ascii="Times New Roman" w:hAnsi="Times New Roman" w:eastAsia="宋体" w:cs="Times New Roman"/>
                <w:color w:val="auto"/>
                <w:sz w:val="24"/>
                <w:szCs w:val="24"/>
              </w:rPr>
              <w:t>，符合现行国家产业政策。</w:t>
            </w:r>
          </w:p>
          <w:p w14:paraId="573B0E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项目已取得洋县行政审批服务局备案确认书（项目代码：2310-610723-04-01-660128，详见附件），因此本项目建设符合国家和地方产业政策要求。</w:t>
            </w:r>
          </w:p>
          <w:p w14:paraId="11F7CC8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与相关政策文件的符合性分析</w:t>
            </w:r>
          </w:p>
          <w:p w14:paraId="16B1EFEB">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项目与相关产业类政策的协调性分析见表1-</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w:t>
            </w:r>
          </w:p>
          <w:p w14:paraId="59DAE472">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项目与有关政策的协调性分析</w:t>
            </w:r>
          </w:p>
          <w:tbl>
            <w:tblPr>
              <w:tblStyle w:val="31"/>
              <w:tblW w:w="68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112"/>
              <w:gridCol w:w="3144"/>
              <w:gridCol w:w="912"/>
            </w:tblGrid>
            <w:tr w14:paraId="785C4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l2br w:val="nil"/>
                    <w:tr2bl w:val="nil"/>
                  </w:tcBorders>
                  <w:noWrap w:val="0"/>
                  <w:vAlign w:val="center"/>
                </w:tcPr>
                <w:p w14:paraId="1FACB6D9">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2112" w:type="dxa"/>
                  <w:tcBorders>
                    <w:tl2br w:val="nil"/>
                    <w:tr2bl w:val="nil"/>
                  </w:tcBorders>
                  <w:noWrap w:val="0"/>
                  <w:vAlign w:val="center"/>
                </w:tcPr>
                <w:p w14:paraId="54803A97">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法律、政策</w:t>
                  </w:r>
                </w:p>
              </w:tc>
              <w:tc>
                <w:tcPr>
                  <w:tcW w:w="3144" w:type="dxa"/>
                  <w:tcBorders>
                    <w:tl2br w:val="nil"/>
                    <w:tr2bl w:val="nil"/>
                  </w:tcBorders>
                  <w:noWrap w:val="0"/>
                  <w:vAlign w:val="center"/>
                </w:tcPr>
                <w:p w14:paraId="56B8F5CB">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要求</w:t>
                  </w:r>
                </w:p>
              </w:tc>
              <w:tc>
                <w:tcPr>
                  <w:tcW w:w="912" w:type="dxa"/>
                  <w:tcBorders>
                    <w:tl2br w:val="nil"/>
                    <w:tr2bl w:val="nil"/>
                  </w:tcBorders>
                  <w:noWrap w:val="0"/>
                  <w:vAlign w:val="center"/>
                </w:tcPr>
                <w:p w14:paraId="2BEC4F96">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相符性</w:t>
                  </w:r>
                </w:p>
              </w:tc>
            </w:tr>
            <w:tr w14:paraId="55E67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90" w:type="dxa"/>
                  <w:tcBorders>
                    <w:tl2br w:val="nil"/>
                    <w:tr2bl w:val="nil"/>
                  </w:tcBorders>
                  <w:noWrap w:val="0"/>
                  <w:vAlign w:val="center"/>
                </w:tcPr>
                <w:p w14:paraId="3C1935C1">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112" w:type="dxa"/>
                  <w:tcBorders>
                    <w:tl2br w:val="nil"/>
                    <w:tr2bl w:val="nil"/>
                  </w:tcBorders>
                  <w:noWrap w:val="0"/>
                  <w:vAlign w:val="center"/>
                </w:tcPr>
                <w:p w14:paraId="7206F0AD">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《陕西省限制投资类指导目录》（陕发改产业【2007】97号）</w:t>
                  </w:r>
                </w:p>
              </w:tc>
              <w:tc>
                <w:tcPr>
                  <w:tcW w:w="3144" w:type="dxa"/>
                  <w:tcBorders>
                    <w:tl2br w:val="nil"/>
                    <w:tr2bl w:val="nil"/>
                  </w:tcBorders>
                  <w:noWrap w:val="0"/>
                  <w:vAlign w:val="center"/>
                </w:tcPr>
                <w:p w14:paraId="15A13B5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根据对照《陕西省限制投资类指导目录》（陕发改产业【2007】97号），本项目未被列入限制类目录内</w:t>
                  </w:r>
                </w:p>
              </w:tc>
              <w:tc>
                <w:tcPr>
                  <w:tcW w:w="912" w:type="dxa"/>
                  <w:tcBorders>
                    <w:tl2br w:val="nil"/>
                    <w:tr2bl w:val="nil"/>
                  </w:tcBorders>
                  <w:noWrap w:val="0"/>
                  <w:vAlign w:val="center"/>
                </w:tcPr>
                <w:p w14:paraId="26602A7E">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符合</w:t>
                  </w:r>
                </w:p>
              </w:tc>
            </w:tr>
            <w:tr w14:paraId="30184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0" w:type="dxa"/>
                  <w:tcBorders>
                    <w:tl2br w:val="nil"/>
                    <w:tr2bl w:val="nil"/>
                  </w:tcBorders>
                  <w:noWrap w:val="0"/>
                  <w:vAlign w:val="center"/>
                </w:tcPr>
                <w:p w14:paraId="19D36271">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2112" w:type="dxa"/>
                  <w:tcBorders>
                    <w:tl2br w:val="nil"/>
                    <w:tr2bl w:val="nil"/>
                  </w:tcBorders>
                  <w:noWrap w:val="0"/>
                  <w:vAlign w:val="center"/>
                </w:tcPr>
                <w:p w14:paraId="771301FE">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《市场准入负面清单（2022年版）》</w:t>
                  </w:r>
                </w:p>
              </w:tc>
              <w:tc>
                <w:tcPr>
                  <w:tcW w:w="3144" w:type="dxa"/>
                  <w:tcBorders>
                    <w:tl2br w:val="nil"/>
                    <w:tr2bl w:val="nil"/>
                  </w:tcBorders>
                  <w:noWrap w:val="0"/>
                  <w:vAlign w:val="center"/>
                </w:tcPr>
                <w:p w14:paraId="02A3DB20">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通过对照</w:t>
                  </w:r>
                  <w:r>
                    <w:rPr>
                      <w:rFonts w:hint="default" w:ascii="Times New Roman" w:hAnsi="Times New Roman" w:cs="Times New Roman"/>
                      <w:color w:val="auto"/>
                      <w:szCs w:val="21"/>
                      <w:lang w:val="en-US" w:eastAsia="zh-CN"/>
                    </w:rPr>
                    <w:t>《市场准入负面清单（2022年版）》</w:t>
                  </w:r>
                  <w:r>
                    <w:rPr>
                      <w:rFonts w:hint="default" w:ascii="Times New Roman" w:hAnsi="Times New Roman" w:cs="Times New Roman"/>
                      <w:color w:val="auto"/>
                      <w:szCs w:val="21"/>
                    </w:rPr>
                    <w:t>本项目类别未被列入负面清单内</w:t>
                  </w:r>
                </w:p>
              </w:tc>
              <w:tc>
                <w:tcPr>
                  <w:tcW w:w="912" w:type="dxa"/>
                  <w:tcBorders>
                    <w:tl2br w:val="nil"/>
                    <w:tr2bl w:val="nil"/>
                  </w:tcBorders>
                  <w:noWrap w:val="0"/>
                  <w:vAlign w:val="center"/>
                </w:tcPr>
                <w:p w14:paraId="4DBEE77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符合</w:t>
                  </w:r>
                </w:p>
              </w:tc>
            </w:tr>
            <w:tr w14:paraId="70903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90" w:type="dxa"/>
                  <w:tcBorders>
                    <w:tl2br w:val="nil"/>
                    <w:tr2bl w:val="nil"/>
                  </w:tcBorders>
                  <w:noWrap w:val="0"/>
                  <w:vAlign w:val="center"/>
                </w:tcPr>
                <w:p w14:paraId="3D974F1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2112" w:type="dxa"/>
                  <w:tcBorders>
                    <w:tl2br w:val="nil"/>
                    <w:tr2bl w:val="nil"/>
                  </w:tcBorders>
                  <w:noWrap w:val="0"/>
                  <w:vAlign w:val="center"/>
                </w:tcPr>
                <w:p w14:paraId="6CC2EE6B">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《陕西省国家重点生态功能区产业准入负面清单（试行）》</w:t>
                  </w:r>
                </w:p>
              </w:tc>
              <w:tc>
                <w:tcPr>
                  <w:tcW w:w="3144" w:type="dxa"/>
                  <w:tcBorders>
                    <w:tl2br w:val="nil"/>
                    <w:tr2bl w:val="nil"/>
                  </w:tcBorders>
                  <w:noWrap w:val="0"/>
                  <w:vAlign w:val="center"/>
                </w:tcPr>
                <w:p w14:paraId="78D78620">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通过对照《陕西省国家重点生态功能区产业准入负面清单（试行）》（陕发改规划〔2018〕213号），本项目不属于其中限制类、禁止准入类项目</w:t>
                  </w:r>
                </w:p>
              </w:tc>
              <w:tc>
                <w:tcPr>
                  <w:tcW w:w="912" w:type="dxa"/>
                  <w:tcBorders>
                    <w:tl2br w:val="nil"/>
                    <w:tr2bl w:val="nil"/>
                  </w:tcBorders>
                  <w:noWrap w:val="0"/>
                  <w:vAlign w:val="center"/>
                </w:tcPr>
                <w:p w14:paraId="683FA4A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符合</w:t>
                  </w:r>
                </w:p>
              </w:tc>
            </w:tr>
          </w:tbl>
          <w:p w14:paraId="6B07C6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0"/>
              </w:rPr>
            </w:pPr>
            <w:r>
              <w:rPr>
                <w:rFonts w:hint="default" w:ascii="Times New Roman" w:hAnsi="Times New Roman" w:cs="Times New Roman"/>
                <w:color w:val="auto"/>
                <w:sz w:val="24"/>
              </w:rPr>
              <w:t>本项目与相关环保政策符合性分析见表1-</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w:t>
            </w:r>
          </w:p>
          <w:p w14:paraId="21B38D92">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cs="Times New Roman"/>
                <w:b/>
                <w:bCs/>
                <w:color w:val="auto"/>
                <w:sz w:val="24"/>
                <w:szCs w:val="21"/>
              </w:rPr>
            </w:pPr>
            <w:r>
              <w:rPr>
                <w:rFonts w:hint="default"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rPr>
              <w:t xml:space="preserve">  项目与相关环保政策的符合性分析</w:t>
            </w:r>
          </w:p>
          <w:tbl>
            <w:tblPr>
              <w:tblStyle w:val="31"/>
              <w:tblW w:w="67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78"/>
              <w:gridCol w:w="2260"/>
              <w:gridCol w:w="1835"/>
              <w:gridCol w:w="667"/>
            </w:tblGrid>
            <w:tr w14:paraId="0FA4F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58" w:type="dxa"/>
                  <w:tcBorders>
                    <w:tl2br w:val="nil"/>
                    <w:tr2bl w:val="nil"/>
                  </w:tcBorders>
                  <w:noWrap w:val="0"/>
                  <w:vAlign w:val="center"/>
                </w:tcPr>
                <w:p w14:paraId="5566CD44">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378" w:type="dxa"/>
                  <w:tcBorders>
                    <w:tl2br w:val="nil"/>
                    <w:tr2bl w:val="nil"/>
                  </w:tcBorders>
                  <w:noWrap w:val="0"/>
                  <w:vAlign w:val="center"/>
                </w:tcPr>
                <w:p w14:paraId="6771D8F7">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分析内容</w:t>
                  </w:r>
                </w:p>
              </w:tc>
              <w:tc>
                <w:tcPr>
                  <w:tcW w:w="2260" w:type="dxa"/>
                  <w:tcBorders>
                    <w:tl2br w:val="nil"/>
                    <w:tr2bl w:val="nil"/>
                  </w:tcBorders>
                  <w:noWrap w:val="0"/>
                  <w:vAlign w:val="center"/>
                </w:tcPr>
                <w:p w14:paraId="162820EC">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规划内容</w:t>
                  </w:r>
                </w:p>
              </w:tc>
              <w:tc>
                <w:tcPr>
                  <w:tcW w:w="1835" w:type="dxa"/>
                  <w:tcBorders>
                    <w:tl2br w:val="nil"/>
                    <w:tr2bl w:val="nil"/>
                  </w:tcBorders>
                  <w:noWrap w:val="0"/>
                  <w:vAlign w:val="center"/>
                </w:tcPr>
                <w:p w14:paraId="39BEE500">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本项目情况</w:t>
                  </w:r>
                </w:p>
              </w:tc>
              <w:tc>
                <w:tcPr>
                  <w:tcW w:w="667" w:type="dxa"/>
                  <w:tcBorders>
                    <w:tl2br w:val="nil"/>
                    <w:tr2bl w:val="nil"/>
                  </w:tcBorders>
                  <w:noWrap w:val="0"/>
                  <w:vAlign w:val="center"/>
                </w:tcPr>
                <w:p w14:paraId="04A20148">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结论</w:t>
                  </w:r>
                </w:p>
              </w:tc>
            </w:tr>
            <w:tr w14:paraId="1756E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58" w:type="dxa"/>
                  <w:tcBorders>
                    <w:tl2br w:val="nil"/>
                    <w:tr2bl w:val="nil"/>
                  </w:tcBorders>
                  <w:noWrap w:val="0"/>
                  <w:vAlign w:val="center"/>
                </w:tcPr>
                <w:p w14:paraId="173D6217">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1</w:t>
                  </w:r>
                </w:p>
              </w:tc>
              <w:tc>
                <w:tcPr>
                  <w:tcW w:w="1378" w:type="dxa"/>
                  <w:tcBorders>
                    <w:tl2br w:val="nil"/>
                    <w:tr2bl w:val="nil"/>
                  </w:tcBorders>
                  <w:noWrap w:val="0"/>
                  <w:vAlign w:val="center"/>
                </w:tcPr>
                <w:p w14:paraId="0635A02B">
                  <w:pPr>
                    <w:spacing w:line="240" w:lineRule="exact"/>
                    <w:jc w:val="center"/>
                    <w:rPr>
                      <w:rFonts w:hint="default" w:ascii="Times New Roman" w:hAnsi="Times New Roman" w:cs="Times New Roman"/>
                      <w:color w:val="auto"/>
                      <w:szCs w:val="21"/>
                    </w:rPr>
                  </w:pPr>
                  <w:r>
                    <w:rPr>
                      <w:rFonts w:hint="default" w:ascii="Times New Roman" w:hAnsi="Times New Roman" w:eastAsia="宋体" w:cs="Times New Roman"/>
                      <w:color w:val="auto"/>
                      <w:sz w:val="21"/>
                      <w:szCs w:val="21"/>
                      <w:lang w:val="en-US" w:eastAsia="zh-CN"/>
                    </w:rPr>
                    <w:t>陕西省“十四五”生态环境保护规划</w:t>
                  </w:r>
                </w:p>
              </w:tc>
              <w:tc>
                <w:tcPr>
                  <w:tcW w:w="2260" w:type="dxa"/>
                  <w:tcBorders>
                    <w:tl2br w:val="nil"/>
                    <w:tr2bl w:val="nil"/>
                  </w:tcBorders>
                  <w:noWrap w:val="0"/>
                  <w:vAlign w:val="center"/>
                </w:tcPr>
                <w:p w14:paraId="7C83E4E3">
                  <w:pPr>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第五章强化协同控制，改善汾渭平原大气环境</w:t>
                  </w:r>
                </w:p>
                <w:p w14:paraId="31C592F2">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第三节 加强其他涉气污染物治理</w:t>
                  </w:r>
                </w:p>
                <w:p w14:paraId="6E1B145B">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开展餐饮油烟、恶臭异味专项治理。深入推进餐饮油烟污染治理，严格执行居民楼附近餐饮服务单位布局管理。拟开设餐饮服务的建筑应设计建设专用烟道。城市建成区产生油烟的餐饮服务单位全部安装油烟净化装置并保持正常运行和定期维护，推动大城市和有条件的地区实施治理设施第三方运维管理、运行状态监控。加大油烟超标排放、违法露天烧烤等行为的监管执法力度。</w:t>
                  </w:r>
                </w:p>
              </w:tc>
              <w:tc>
                <w:tcPr>
                  <w:tcW w:w="1835" w:type="dxa"/>
                  <w:tcBorders>
                    <w:tl2br w:val="nil"/>
                    <w:tr2bl w:val="nil"/>
                  </w:tcBorders>
                  <w:noWrap w:val="0"/>
                  <w:vAlign w:val="center"/>
                </w:tcPr>
                <w:p w14:paraId="418D2AC4">
                  <w:pPr>
                    <w:spacing w:line="240" w:lineRule="exact"/>
                    <w:jc w:val="center"/>
                    <w:rPr>
                      <w:rFonts w:hint="eastAsia" w:ascii="Times New Roman" w:hAnsi="Times New Roman" w:cs="Times New Roman" w:eastAsiaTheme="minorEastAsia"/>
                      <w:color w:val="auto"/>
                      <w:szCs w:val="21"/>
                      <w:lang w:eastAsia="zh-CN"/>
                    </w:rPr>
                  </w:pPr>
                  <w:r>
                    <w:rPr>
                      <w:rFonts w:hint="default" w:ascii="Times New Roman" w:hAnsi="Times New Roman" w:cs="Times New Roman"/>
                      <w:color w:val="auto"/>
                      <w:szCs w:val="21"/>
                    </w:rPr>
                    <w:t>本项目在全封闭车间内生产，产生的油炸废气经集气罩收集，通过油烟净化器处理后经楼顶排气筒达标排放</w:t>
                  </w:r>
                  <w:r>
                    <w:rPr>
                      <w:rFonts w:hint="eastAsia" w:ascii="Times New Roman" w:hAnsi="Times New Roman" w:cs="Times New Roman"/>
                      <w:color w:val="auto"/>
                      <w:szCs w:val="21"/>
                      <w:lang w:eastAsia="zh-CN"/>
                    </w:rPr>
                    <w:t>。</w:t>
                  </w:r>
                </w:p>
              </w:tc>
              <w:tc>
                <w:tcPr>
                  <w:tcW w:w="667" w:type="dxa"/>
                  <w:tcBorders>
                    <w:tl2br w:val="nil"/>
                    <w:tr2bl w:val="nil"/>
                  </w:tcBorders>
                  <w:noWrap w:val="0"/>
                  <w:vAlign w:val="center"/>
                </w:tcPr>
                <w:p w14:paraId="5C37B295">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符合</w:t>
                  </w:r>
                </w:p>
              </w:tc>
            </w:tr>
            <w:tr w14:paraId="6A900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tcBorders>
                    <w:tl2br w:val="nil"/>
                    <w:tr2bl w:val="nil"/>
                  </w:tcBorders>
                  <w:noWrap w:val="0"/>
                  <w:vAlign w:val="center"/>
                </w:tcPr>
                <w:p w14:paraId="7631C3C2">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w:t>
                  </w:r>
                </w:p>
              </w:tc>
              <w:tc>
                <w:tcPr>
                  <w:tcW w:w="1378" w:type="dxa"/>
                  <w:tcBorders>
                    <w:tl2br w:val="nil"/>
                    <w:tr2bl w:val="nil"/>
                  </w:tcBorders>
                  <w:noWrap w:val="0"/>
                  <w:vAlign w:val="center"/>
                </w:tcPr>
                <w:p w14:paraId="395D8EE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ascii="Times New Roman" w:hAnsi="Times New Roman"/>
                      <w:color w:val="auto"/>
                      <w:szCs w:val="21"/>
                    </w:rPr>
                    <w:t>《汉中市“十四五”生态环境保护规划》（汉政办发[2021]54号）</w:t>
                  </w:r>
                </w:p>
              </w:tc>
              <w:tc>
                <w:tcPr>
                  <w:tcW w:w="2260" w:type="dxa"/>
                  <w:tcBorders>
                    <w:tl2br w:val="nil"/>
                    <w:tr2bl w:val="nil"/>
                  </w:tcBorders>
                  <w:noWrap w:val="0"/>
                  <w:vAlign w:val="center"/>
                </w:tcPr>
                <w:p w14:paraId="63E6AA4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第五章 强化协同控制，持续改善大气环境</w:t>
                  </w:r>
                </w:p>
                <w:p w14:paraId="28D86F1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第三节 开展餐饮油烟、恶臭异味专项治理。</w:t>
                  </w:r>
                </w:p>
                <w:p w14:paraId="24D43CF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深入推进餐饮油烟污染治理，严格执行居民楼附近餐饮服务单位布局管理。拟开设餐饮服务的建筑应设计建设专用烟道。城市建成区产生油烟的餐饮服务单位全部安装油烟净化装置，并保持正常运行和定期维护。加大油烟超标排放、违法露天烧烤等行为的监管执法力度，各县区和相关市级园区每月至少开展一次排查检查，督促辖区餐饮单位安装使用合格的油烟净化设施，做好运行维护，建立运维台账。</w:t>
                  </w:r>
                </w:p>
              </w:tc>
              <w:tc>
                <w:tcPr>
                  <w:tcW w:w="1835" w:type="dxa"/>
                  <w:tcBorders>
                    <w:tl2br w:val="nil"/>
                    <w:tr2bl w:val="nil"/>
                  </w:tcBorders>
                  <w:noWrap w:val="0"/>
                  <w:vAlign w:val="center"/>
                </w:tcPr>
                <w:p w14:paraId="50C976A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Cs w:val="21"/>
                    </w:rPr>
                    <w:t>本项目在全封闭车间内生产，产生的油炸废气经集气罩收集，通过油烟净化器处理后经楼顶排气筒达标排放</w:t>
                  </w:r>
                  <w:r>
                    <w:rPr>
                      <w:rFonts w:hint="eastAsia" w:ascii="Times New Roman" w:hAnsi="Times New Roman" w:cs="Times New Roman"/>
                      <w:color w:val="auto"/>
                      <w:szCs w:val="21"/>
                      <w:lang w:eastAsia="zh-CN"/>
                    </w:rPr>
                    <w:t>。</w:t>
                  </w:r>
                </w:p>
              </w:tc>
              <w:tc>
                <w:tcPr>
                  <w:tcW w:w="667" w:type="dxa"/>
                  <w:tcBorders>
                    <w:tl2br w:val="nil"/>
                    <w:tr2bl w:val="nil"/>
                  </w:tcBorders>
                  <w:noWrap w:val="0"/>
                  <w:vAlign w:val="center"/>
                </w:tcPr>
                <w:p w14:paraId="40F3196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 w:val="21"/>
                      <w:szCs w:val="21"/>
                      <w:lang w:eastAsia="zh-CN"/>
                    </w:rPr>
                    <w:t>符合</w:t>
                  </w:r>
                </w:p>
              </w:tc>
            </w:tr>
            <w:tr w14:paraId="04F9F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tcBorders>
                    <w:tl2br w:val="nil"/>
                    <w:tr2bl w:val="nil"/>
                  </w:tcBorders>
                  <w:noWrap w:val="0"/>
                  <w:vAlign w:val="center"/>
                </w:tcPr>
                <w:p w14:paraId="42E849F4">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w:t>
                  </w:r>
                </w:p>
              </w:tc>
              <w:tc>
                <w:tcPr>
                  <w:tcW w:w="1378" w:type="dxa"/>
                  <w:tcBorders>
                    <w:tl2br w:val="nil"/>
                    <w:tr2bl w:val="nil"/>
                  </w:tcBorders>
                  <w:noWrap w:val="0"/>
                  <w:vAlign w:val="center"/>
                </w:tcPr>
                <w:p w14:paraId="3AD5B0E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洋</w:t>
                  </w:r>
                  <w:r>
                    <w:rPr>
                      <w:rFonts w:ascii="Times New Roman" w:hAnsi="Times New Roman"/>
                      <w:color w:val="auto"/>
                      <w:szCs w:val="21"/>
                    </w:rPr>
                    <w:t>县“十四五”生态环境保护规划》</w:t>
                  </w:r>
                </w:p>
              </w:tc>
              <w:tc>
                <w:tcPr>
                  <w:tcW w:w="2260" w:type="dxa"/>
                  <w:tcBorders>
                    <w:tl2br w:val="nil"/>
                    <w:tr2bl w:val="nil"/>
                  </w:tcBorders>
                  <w:noWrap w:val="0"/>
                  <w:vAlign w:val="center"/>
                </w:tcPr>
                <w:p w14:paraId="47B05E82">
                  <w:pPr>
                    <w:pStyle w:val="40"/>
                    <w:rPr>
                      <w:rFonts w:hint="default" w:ascii="Times New Roman" w:eastAsia="宋体"/>
                      <w:b/>
                      <w:bCs/>
                      <w:color w:val="auto"/>
                      <w:sz w:val="21"/>
                      <w:szCs w:val="21"/>
                    </w:rPr>
                  </w:pPr>
                  <w:r>
                    <w:rPr>
                      <w:rFonts w:ascii="Times New Roman" w:eastAsia="宋体"/>
                      <w:b/>
                      <w:bCs/>
                      <w:color w:val="auto"/>
                      <w:sz w:val="21"/>
                      <w:szCs w:val="21"/>
                    </w:rPr>
                    <w:t>第五章 强化协调控制，持续改善大气环境</w:t>
                  </w:r>
                </w:p>
                <w:p w14:paraId="28C67D2E">
                  <w:pPr>
                    <w:rPr>
                      <w:color w:val="auto"/>
                    </w:rPr>
                  </w:pPr>
                  <w:r>
                    <w:rPr>
                      <w:rFonts w:hint="eastAsia"/>
                      <w:color w:val="auto"/>
                    </w:rPr>
                    <w:t>第三节 开展餐饮油烟、恶臭异味专项治理。</w:t>
                  </w:r>
                </w:p>
                <w:p w14:paraId="552F61E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cs="Times New Roman" w:eastAsiaTheme="minorEastAsia"/>
                      <w:color w:val="auto"/>
                      <w:sz w:val="21"/>
                      <w:szCs w:val="21"/>
                      <w:highlight w:val="none"/>
                      <w:lang w:eastAsia="zh-CN"/>
                    </w:rPr>
                  </w:pPr>
                  <w:r>
                    <w:rPr>
                      <w:rFonts w:hint="eastAsia"/>
                      <w:color w:val="auto"/>
                    </w:rPr>
                    <w:t>深入推进餐饮油烟污染治理，严格执行居民楼附近餐饮服务单位布局管理。县城建成区产生油烟的餐饮服务单位全部安装油烟净化装置并保持正常运行和定期维护，探索实施治理设施第三方运维管理。加大油烟超标排放、违法露天烧烤等行为的监管执法力度</w:t>
                  </w:r>
                  <w:r>
                    <w:rPr>
                      <w:rFonts w:hint="eastAsia"/>
                      <w:color w:val="auto"/>
                      <w:lang w:eastAsia="zh-CN"/>
                    </w:rPr>
                    <w:t>。</w:t>
                  </w:r>
                </w:p>
              </w:tc>
              <w:tc>
                <w:tcPr>
                  <w:tcW w:w="1835" w:type="dxa"/>
                  <w:tcBorders>
                    <w:tl2br w:val="nil"/>
                    <w:tr2bl w:val="nil"/>
                  </w:tcBorders>
                  <w:noWrap w:val="0"/>
                  <w:vAlign w:val="center"/>
                </w:tcPr>
                <w:p w14:paraId="3589941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Cs w:val="21"/>
                    </w:rPr>
                    <w:t>本项目在全封闭车间内生产，产生的油炸废气经集气罩收集，通过油烟净化器处理后经楼顶排气筒达标排放</w:t>
                  </w:r>
                  <w:r>
                    <w:rPr>
                      <w:rFonts w:hint="eastAsia" w:ascii="Times New Roman" w:hAnsi="Times New Roman" w:cs="Times New Roman"/>
                      <w:color w:val="auto"/>
                      <w:szCs w:val="21"/>
                      <w:lang w:eastAsia="zh-CN"/>
                    </w:rPr>
                    <w:t>。</w:t>
                  </w:r>
                </w:p>
              </w:tc>
              <w:tc>
                <w:tcPr>
                  <w:tcW w:w="667" w:type="dxa"/>
                  <w:tcBorders>
                    <w:tl2br w:val="nil"/>
                    <w:tr2bl w:val="nil"/>
                  </w:tcBorders>
                  <w:noWrap w:val="0"/>
                  <w:vAlign w:val="center"/>
                </w:tcPr>
                <w:p w14:paraId="0F8311B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434BE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tcBorders>
                    <w:tl2br w:val="nil"/>
                    <w:tr2bl w:val="nil"/>
                  </w:tcBorders>
                  <w:noWrap w:val="0"/>
                  <w:vAlign w:val="center"/>
                </w:tcPr>
                <w:p w14:paraId="75D6DA4A">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w:t>
                  </w:r>
                </w:p>
              </w:tc>
              <w:tc>
                <w:tcPr>
                  <w:tcW w:w="1378" w:type="dxa"/>
                  <w:tcBorders>
                    <w:tl2br w:val="nil"/>
                    <w:tr2bl w:val="nil"/>
                  </w:tcBorders>
                  <w:noWrap w:val="0"/>
                  <w:vAlign w:val="center"/>
                </w:tcPr>
                <w:p w14:paraId="5B1ADE3D">
                  <w:pPr>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olor w:val="auto"/>
                      <w:szCs w:val="21"/>
                    </w:rPr>
                    <w:t>《陕西省大气污染治理专项行动方案（2023-2027）》</w:t>
                  </w:r>
                </w:p>
              </w:tc>
              <w:tc>
                <w:tcPr>
                  <w:tcW w:w="2260" w:type="dxa"/>
                  <w:tcBorders>
                    <w:tl2br w:val="nil"/>
                    <w:tr2bl w:val="nil"/>
                  </w:tcBorders>
                  <w:noWrap w:val="0"/>
                  <w:vAlign w:val="center"/>
                </w:tcPr>
                <w:p w14:paraId="0FC6F69B">
                  <w:pPr>
                    <w:pStyle w:val="40"/>
                    <w:rPr>
                      <w:rFonts w:hint="default" w:ascii="Times New Roman" w:hAnsi="Times New Roman" w:eastAsia="宋体" w:cs="Times New Roman"/>
                      <w:color w:val="auto"/>
                      <w:kern w:val="0"/>
                      <w:sz w:val="21"/>
                      <w:szCs w:val="21"/>
                      <w:lang w:val="en-US" w:eastAsia="zh-CN" w:bidi="ar"/>
                    </w:rPr>
                  </w:pPr>
                  <w:r>
                    <w:rPr>
                      <w:rFonts w:ascii="Times New Roman" w:eastAsia="宋体"/>
                      <w:color w:val="auto"/>
                      <w:sz w:val="21"/>
                      <w:szCs w:val="20"/>
                    </w:rPr>
                    <w:t>加大餐饮油烟治理。产生油烟的餐饮服务单位全部安装油烟净化装置并定期维护，经整改仍无法达标排放油烟的限期调整经营业态。西安市、咸阳市、渭南市重点区域试点推广餐饮油烟在线监控，提升餐饮单位油烟排放监管能力。全省所有城市建成区全面禁止露天烧烤。</w:t>
                  </w:r>
                </w:p>
              </w:tc>
              <w:tc>
                <w:tcPr>
                  <w:tcW w:w="1835" w:type="dxa"/>
                  <w:tcBorders>
                    <w:tl2br w:val="nil"/>
                    <w:tr2bl w:val="nil"/>
                  </w:tcBorders>
                  <w:noWrap w:val="0"/>
                  <w:vAlign w:val="center"/>
                </w:tcPr>
                <w:p w14:paraId="5803E2A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olor w:val="auto"/>
                      <w:szCs w:val="21"/>
                    </w:rPr>
                    <w:t>本项目在全封闭车间内生产，产生的油炸废气经集气罩收集，通过油烟净化器处理后经楼顶排气筒达标排放。</w:t>
                  </w:r>
                </w:p>
              </w:tc>
              <w:tc>
                <w:tcPr>
                  <w:tcW w:w="667" w:type="dxa"/>
                  <w:tcBorders>
                    <w:tl2br w:val="nil"/>
                    <w:tr2bl w:val="nil"/>
                  </w:tcBorders>
                  <w:noWrap w:val="0"/>
                  <w:vAlign w:val="center"/>
                </w:tcPr>
                <w:p w14:paraId="505E723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符合</w:t>
                  </w:r>
                </w:p>
              </w:tc>
            </w:tr>
            <w:tr w14:paraId="798D2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658" w:type="dxa"/>
                  <w:tcBorders>
                    <w:tl2br w:val="nil"/>
                    <w:tr2bl w:val="nil"/>
                  </w:tcBorders>
                  <w:noWrap w:val="0"/>
                  <w:vAlign w:val="center"/>
                </w:tcPr>
                <w:p w14:paraId="01FB6DD0">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w:t>
                  </w:r>
                </w:p>
              </w:tc>
              <w:tc>
                <w:tcPr>
                  <w:tcW w:w="1378" w:type="dxa"/>
                  <w:tcBorders>
                    <w:tl2br w:val="nil"/>
                    <w:tr2bl w:val="nil"/>
                  </w:tcBorders>
                  <w:noWrap w:val="0"/>
                  <w:vAlign w:val="center"/>
                </w:tcPr>
                <w:p w14:paraId="25E1CAA1">
                  <w:pPr>
                    <w:jc w:val="center"/>
                    <w:rPr>
                      <w:rFonts w:hint="eastAsia" w:ascii="Times New Roman" w:hAnsi="Times New Roman" w:eastAsia="宋体" w:cs="Times New Roman"/>
                      <w:color w:val="auto"/>
                      <w:sz w:val="21"/>
                      <w:szCs w:val="21"/>
                      <w:lang w:val="en-US" w:eastAsia="zh-CN"/>
                    </w:rPr>
                  </w:pPr>
                  <w:r>
                    <w:rPr>
                      <w:rFonts w:ascii="Times New Roman" w:hAnsi="Times New Roman"/>
                      <w:color w:val="auto"/>
                      <w:szCs w:val="21"/>
                    </w:rPr>
                    <w:t>《汉中市大气污染治理专项行动方案（2023-2027）》</w:t>
                  </w:r>
                </w:p>
              </w:tc>
              <w:tc>
                <w:tcPr>
                  <w:tcW w:w="2260" w:type="dxa"/>
                  <w:tcBorders>
                    <w:tl2br w:val="nil"/>
                    <w:tr2bl w:val="nil"/>
                  </w:tcBorders>
                  <w:noWrap w:val="0"/>
                  <w:vAlign w:val="center"/>
                </w:tcPr>
                <w:p w14:paraId="3978A768">
                  <w:pPr>
                    <w:widowControl/>
                    <w:tabs>
                      <w:tab w:val="left" w:pos="312"/>
                    </w:tabs>
                    <w:adjustRightInd w:val="0"/>
                    <w:snapToGrid w:val="0"/>
                    <w:spacing w:line="264" w:lineRule="auto"/>
                    <w:jc w:val="left"/>
                    <w:rPr>
                      <w:rFonts w:ascii="Times New Roman" w:hAnsi="Times New Roman"/>
                      <w:color w:val="auto"/>
                      <w:kern w:val="0"/>
                      <w:szCs w:val="21"/>
                    </w:rPr>
                  </w:pPr>
                  <w:r>
                    <w:rPr>
                      <w:rFonts w:ascii="Times New Roman" w:hAnsi="Times New Roman"/>
                      <w:color w:val="auto"/>
                      <w:kern w:val="0"/>
                      <w:szCs w:val="21"/>
                    </w:rPr>
                    <w:t>加强餐饮油烟治理，产生油烟的餐饮服务单位全部安装油烟</w:t>
                  </w:r>
                </w:p>
                <w:p w14:paraId="6D1F9DA1">
                  <w:pPr>
                    <w:widowControl/>
                    <w:tabs>
                      <w:tab w:val="left" w:pos="312"/>
                    </w:tabs>
                    <w:adjustRightInd w:val="0"/>
                    <w:snapToGrid w:val="0"/>
                    <w:spacing w:line="264" w:lineRule="auto"/>
                    <w:jc w:val="left"/>
                    <w:rPr>
                      <w:rFonts w:hint="default" w:ascii="Times New Roman" w:hAnsi="Times New Roman" w:eastAsia="宋体" w:cs="Times New Roman"/>
                      <w:color w:val="auto"/>
                      <w:sz w:val="21"/>
                      <w:szCs w:val="21"/>
                      <w:lang w:val="en-US" w:eastAsia="zh-CN"/>
                    </w:rPr>
                  </w:pPr>
                  <w:r>
                    <w:rPr>
                      <w:rFonts w:ascii="Times New Roman" w:hAnsi="Times New Roman"/>
                      <w:color w:val="auto"/>
                      <w:kern w:val="0"/>
                      <w:szCs w:val="21"/>
                    </w:rPr>
                    <w:t>净化装置，并保持正常运行、定期维护，做到稳定达标排放。强化日常监督执法，依法严厉打击不安装油烟净化装置、不正常运行及超标排放等违法行为，并依法责令改正，对拒不改正的责令停业整治。新建餐饮经营单位选址应当符合城市总体规划要求和《中华人民共和国大气污染防治法》有关规定。城市建成区全面禁止露天烧烤。</w:t>
                  </w:r>
                </w:p>
              </w:tc>
              <w:tc>
                <w:tcPr>
                  <w:tcW w:w="1835" w:type="dxa"/>
                  <w:tcBorders>
                    <w:tl2br w:val="nil"/>
                    <w:tr2bl w:val="nil"/>
                  </w:tcBorders>
                  <w:noWrap w:val="0"/>
                  <w:vAlign w:val="center"/>
                </w:tcPr>
                <w:p w14:paraId="7C4B60C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olor w:val="auto"/>
                      <w:szCs w:val="21"/>
                    </w:rPr>
                    <w:t>本项目在全封闭车间内生产，产生的油炸废气经集气罩收集，通过油烟净化器处理后经楼顶排气筒达标排放。</w:t>
                  </w:r>
                </w:p>
              </w:tc>
              <w:tc>
                <w:tcPr>
                  <w:tcW w:w="667" w:type="dxa"/>
                  <w:tcBorders>
                    <w:tl2br w:val="nil"/>
                    <w:tr2bl w:val="nil"/>
                  </w:tcBorders>
                  <w:noWrap w:val="0"/>
                  <w:vAlign w:val="center"/>
                </w:tcPr>
                <w:p w14:paraId="21BD4D0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bCs/>
                      <w:color w:val="auto"/>
                      <w:sz w:val="21"/>
                      <w:szCs w:val="21"/>
                      <w:lang w:eastAsia="zh-CN"/>
                    </w:rPr>
                    <w:t>符合</w:t>
                  </w:r>
                </w:p>
              </w:tc>
            </w:tr>
            <w:tr w14:paraId="4C498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658" w:type="dxa"/>
                  <w:tcBorders>
                    <w:tl2br w:val="nil"/>
                    <w:tr2bl w:val="nil"/>
                  </w:tcBorders>
                  <w:noWrap w:val="0"/>
                  <w:vAlign w:val="center"/>
                </w:tcPr>
                <w:p w14:paraId="4ED617CF">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w:t>
                  </w:r>
                </w:p>
              </w:tc>
              <w:tc>
                <w:tcPr>
                  <w:tcW w:w="1378" w:type="dxa"/>
                  <w:tcBorders>
                    <w:tl2br w:val="nil"/>
                    <w:tr2bl w:val="nil"/>
                  </w:tcBorders>
                  <w:noWrap w:val="0"/>
                  <w:vAlign w:val="center"/>
                </w:tcPr>
                <w:p w14:paraId="2E2454A2">
                  <w:pPr>
                    <w:jc w:val="center"/>
                    <w:rPr>
                      <w:rFonts w:hint="eastAsia" w:ascii="Times New Roman" w:hAnsi="Times New Roman" w:eastAsia="宋体" w:cs="Times New Roman"/>
                      <w:color w:val="auto"/>
                      <w:sz w:val="21"/>
                      <w:szCs w:val="21"/>
                      <w:lang w:val="en-US" w:eastAsia="zh-CN"/>
                    </w:rPr>
                  </w:pPr>
                  <w:r>
                    <w:rPr>
                      <w:rFonts w:ascii="Times New Roman" w:hAnsi="Times New Roman"/>
                      <w:color w:val="auto"/>
                      <w:szCs w:val="21"/>
                    </w:rPr>
                    <w:t>《洋县大气污染治理专项行动方案（2023-2027）》</w:t>
                  </w:r>
                </w:p>
              </w:tc>
              <w:tc>
                <w:tcPr>
                  <w:tcW w:w="2260" w:type="dxa"/>
                  <w:tcBorders>
                    <w:tl2br w:val="nil"/>
                    <w:tr2bl w:val="nil"/>
                  </w:tcBorders>
                  <w:noWrap w:val="0"/>
                  <w:vAlign w:val="center"/>
                </w:tcPr>
                <w:p w14:paraId="476A4347">
                  <w:pPr>
                    <w:widowControl/>
                    <w:tabs>
                      <w:tab w:val="left" w:pos="312"/>
                    </w:tabs>
                    <w:adjustRightInd w:val="0"/>
                    <w:snapToGrid w:val="0"/>
                    <w:spacing w:line="264" w:lineRule="auto"/>
                    <w:jc w:val="left"/>
                    <w:rPr>
                      <w:rFonts w:hint="default" w:ascii="Times New Roman" w:hAnsi="Times New Roman" w:eastAsia="宋体" w:cs="Times New Roman"/>
                      <w:color w:val="auto"/>
                      <w:sz w:val="21"/>
                      <w:szCs w:val="21"/>
                      <w:lang w:val="en-US" w:eastAsia="zh-CN"/>
                    </w:rPr>
                  </w:pPr>
                  <w:r>
                    <w:rPr>
                      <w:rFonts w:hint="eastAsia" w:ascii="Times New Roman" w:hAnsi="Times New Roman"/>
                      <w:color w:val="auto"/>
                      <w:kern w:val="0"/>
                      <w:szCs w:val="21"/>
                    </w:rPr>
                    <w:t>加强餐饮油烟治理，产生油烟的餐饮服务单位全部安装油烟净化装置，并保持正常运行、定期维护，做到稳定达标排放。强化日常监督执法，依法严厉打击不安装油烟净化装置、不正常运行及超标排放等违法行为，并依法责令改正，对拒不改正的责令停业整治。新建餐饮经营单位选址应当符合城市总体规划要求和《中华人民共和国大气污染防治法》有关规定。城市建成区全面禁止露天烧烤。</w:t>
                  </w:r>
                </w:p>
              </w:tc>
              <w:tc>
                <w:tcPr>
                  <w:tcW w:w="1835" w:type="dxa"/>
                  <w:tcBorders>
                    <w:tl2br w:val="nil"/>
                    <w:tr2bl w:val="nil"/>
                  </w:tcBorders>
                  <w:noWrap w:val="0"/>
                  <w:vAlign w:val="center"/>
                </w:tcPr>
                <w:p w14:paraId="3BE6A7B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olor w:val="auto"/>
                      <w:szCs w:val="21"/>
                    </w:rPr>
                    <w:t>本项目在全封闭车间内生产，产生的油炸废气经集气罩收集，通过油烟净化器处理后经楼顶排气筒达标排放。</w:t>
                  </w:r>
                </w:p>
              </w:tc>
              <w:tc>
                <w:tcPr>
                  <w:tcW w:w="667" w:type="dxa"/>
                  <w:tcBorders>
                    <w:tl2br w:val="nil"/>
                    <w:tr2bl w:val="nil"/>
                  </w:tcBorders>
                  <w:noWrap w:val="0"/>
                  <w:vAlign w:val="center"/>
                </w:tcPr>
                <w:p w14:paraId="2EDFBB4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bl>
          <w:p w14:paraId="5F36FC68">
            <w:pPr>
              <w:adjustRightInd w:val="0"/>
              <w:spacing w:line="360" w:lineRule="auto"/>
              <w:ind w:firstLine="482" w:firstLineChars="200"/>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rPr>
              <w:t>“三线一单”符合性分析</w:t>
            </w:r>
          </w:p>
          <w:p w14:paraId="2E21CA8C">
            <w:pPr>
              <w:spacing w:line="360" w:lineRule="auto"/>
              <w:ind w:firstLine="482" w:firstLineChars="200"/>
              <w:jc w:val="left"/>
              <w:rPr>
                <w:rFonts w:ascii="Times New Roman" w:hAnsi="Times New Roman"/>
                <w:color w:val="auto"/>
                <w:sz w:val="24"/>
                <w:szCs w:val="32"/>
              </w:rPr>
            </w:pPr>
            <w:r>
              <w:rPr>
                <w:rFonts w:hint="eastAsia" w:ascii="Times New Roman" w:hAnsi="Times New Roman"/>
                <w:b/>
                <w:bCs/>
                <w:color w:val="auto"/>
                <w:sz w:val="24"/>
                <w:szCs w:val="32"/>
                <w:lang w:eastAsia="zh-CN"/>
              </w:rPr>
              <w:t>（</w:t>
            </w:r>
            <w:r>
              <w:rPr>
                <w:rFonts w:hint="eastAsia" w:ascii="Times New Roman" w:hAnsi="Times New Roman"/>
                <w:b/>
                <w:bCs/>
                <w:color w:val="auto"/>
                <w:sz w:val="24"/>
                <w:szCs w:val="32"/>
                <w:lang w:val="en-US" w:eastAsia="zh-CN"/>
              </w:rPr>
              <w:t>1</w:t>
            </w:r>
            <w:r>
              <w:rPr>
                <w:rFonts w:hint="eastAsia" w:ascii="Times New Roman" w:hAnsi="Times New Roman"/>
                <w:b/>
                <w:bCs/>
                <w:color w:val="auto"/>
                <w:sz w:val="24"/>
                <w:szCs w:val="32"/>
                <w:lang w:eastAsia="zh-CN"/>
              </w:rPr>
              <w:t>）项目“三线一单”相符性分析</w:t>
            </w:r>
            <w:r>
              <w:rPr>
                <w:rFonts w:ascii="Times New Roman" w:hAnsi="Times New Roman"/>
                <w:color w:val="auto"/>
                <w:sz w:val="24"/>
                <w:szCs w:val="32"/>
              </w:rPr>
              <w:t>：</w:t>
            </w:r>
          </w:p>
          <w:p w14:paraId="459EAE56">
            <w:pPr>
              <w:snapToGrid w:val="0"/>
              <w:jc w:val="center"/>
              <w:rPr>
                <w:rFonts w:ascii="Times New Roman" w:hAnsi="Times New Roman"/>
                <w:color w:val="auto"/>
                <w:szCs w:val="21"/>
              </w:rPr>
            </w:pPr>
            <w:r>
              <w:rPr>
                <w:rFonts w:ascii="Times New Roman" w:hAnsi="Times New Roman"/>
                <w:b/>
                <w:color w:val="auto"/>
                <w:szCs w:val="21"/>
              </w:rPr>
              <w:t>表1-</w:t>
            </w:r>
            <w:r>
              <w:rPr>
                <w:rFonts w:hint="eastAsia" w:ascii="Times New Roman" w:hAnsi="Times New Roman"/>
                <w:b/>
                <w:color w:val="auto"/>
                <w:szCs w:val="21"/>
                <w:lang w:val="en-US" w:eastAsia="zh-CN"/>
              </w:rPr>
              <w:t>4</w:t>
            </w:r>
            <w:r>
              <w:rPr>
                <w:rFonts w:ascii="Times New Roman" w:hAnsi="Times New Roman"/>
                <w:b/>
                <w:color w:val="auto"/>
                <w:szCs w:val="21"/>
              </w:rPr>
              <w:t xml:space="preserve"> 项目“三线一单”相符性分析</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3"/>
              <w:gridCol w:w="3585"/>
              <w:gridCol w:w="1920"/>
              <w:gridCol w:w="646"/>
            </w:tblGrid>
            <w:tr w14:paraId="732D7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 w:type="pct"/>
                  <w:vMerge w:val="restart"/>
                  <w:tcBorders>
                    <w:tl2br w:val="nil"/>
                    <w:tr2bl w:val="nil"/>
                  </w:tcBorders>
                  <w:noWrap w:val="0"/>
                  <w:vAlign w:val="center"/>
                </w:tcPr>
                <w:p w14:paraId="1D46C305">
                  <w:pPr>
                    <w:adjustRightInd w:val="0"/>
                    <w:snapToGrid w:val="0"/>
                    <w:jc w:val="center"/>
                    <w:rPr>
                      <w:rFonts w:ascii="Times New Roman" w:hAnsi="Times New Roman"/>
                      <w:color w:val="auto"/>
                      <w:szCs w:val="21"/>
                    </w:rPr>
                  </w:pPr>
                  <w:r>
                    <w:rPr>
                      <w:rFonts w:ascii="Times New Roman" w:hAnsi="Times New Roman"/>
                      <w:color w:val="auto"/>
                    </w:rPr>
                    <w:t>强化“三线一单”约束作用</w:t>
                  </w:r>
                </w:p>
              </w:tc>
              <w:tc>
                <w:tcPr>
                  <w:tcW w:w="2661" w:type="pct"/>
                  <w:tcBorders>
                    <w:tl2br w:val="nil"/>
                    <w:tr2bl w:val="nil"/>
                  </w:tcBorders>
                  <w:noWrap w:val="0"/>
                  <w:vAlign w:val="center"/>
                </w:tcPr>
                <w:p w14:paraId="01D03B47">
                  <w:pPr>
                    <w:autoSpaceDE w:val="0"/>
                    <w:autoSpaceDN w:val="0"/>
                    <w:adjustRightInd w:val="0"/>
                    <w:snapToGrid w:val="0"/>
                    <w:jc w:val="center"/>
                    <w:rPr>
                      <w:rFonts w:ascii="Times New Roman" w:hAnsi="Times New Roman"/>
                      <w:b/>
                      <w:bCs/>
                      <w:color w:val="auto"/>
                      <w:szCs w:val="21"/>
                    </w:rPr>
                  </w:pPr>
                  <w:r>
                    <w:rPr>
                      <w:rFonts w:ascii="Times New Roman" w:hAnsi="Times New Roman"/>
                      <w:b/>
                      <w:bCs/>
                      <w:color w:val="auto"/>
                    </w:rPr>
                    <w:t>“三线一单”约束作用</w:t>
                  </w:r>
                </w:p>
              </w:tc>
              <w:tc>
                <w:tcPr>
                  <w:tcW w:w="1425" w:type="pct"/>
                  <w:tcBorders>
                    <w:tl2br w:val="nil"/>
                    <w:tr2bl w:val="nil"/>
                  </w:tcBorders>
                  <w:noWrap w:val="0"/>
                  <w:vAlign w:val="center"/>
                </w:tcPr>
                <w:p w14:paraId="4D32A2F4">
                  <w:pPr>
                    <w:autoSpaceDE w:val="0"/>
                    <w:autoSpaceDN w:val="0"/>
                    <w:adjustRightInd w:val="0"/>
                    <w:snapToGrid w:val="0"/>
                    <w:jc w:val="center"/>
                    <w:rPr>
                      <w:rFonts w:ascii="Times New Roman" w:hAnsi="Times New Roman"/>
                      <w:b/>
                      <w:bCs/>
                      <w:color w:val="auto"/>
                      <w:szCs w:val="21"/>
                    </w:rPr>
                  </w:pPr>
                  <w:r>
                    <w:rPr>
                      <w:rFonts w:ascii="Times New Roman" w:hAnsi="Times New Roman"/>
                      <w:b/>
                      <w:bCs/>
                      <w:color w:val="auto"/>
                    </w:rPr>
                    <w:t>本项目情况</w:t>
                  </w:r>
                </w:p>
              </w:tc>
              <w:tc>
                <w:tcPr>
                  <w:tcW w:w="479" w:type="pct"/>
                  <w:tcBorders>
                    <w:tl2br w:val="nil"/>
                    <w:tr2bl w:val="nil"/>
                  </w:tcBorders>
                  <w:noWrap w:val="0"/>
                  <w:vAlign w:val="center"/>
                </w:tcPr>
                <w:p w14:paraId="0BAC2D9C">
                  <w:pPr>
                    <w:autoSpaceDE w:val="0"/>
                    <w:autoSpaceDN w:val="0"/>
                    <w:adjustRightInd w:val="0"/>
                    <w:snapToGrid w:val="0"/>
                    <w:jc w:val="center"/>
                    <w:rPr>
                      <w:rFonts w:ascii="Times New Roman" w:hAnsi="Times New Roman"/>
                      <w:b/>
                      <w:bCs/>
                      <w:color w:val="auto"/>
                      <w:szCs w:val="21"/>
                    </w:rPr>
                  </w:pPr>
                  <w:r>
                    <w:rPr>
                      <w:rFonts w:ascii="Times New Roman" w:hAnsi="Times New Roman"/>
                      <w:b/>
                      <w:bCs/>
                      <w:color w:val="auto"/>
                    </w:rPr>
                    <w:t>结论</w:t>
                  </w:r>
                </w:p>
              </w:tc>
            </w:tr>
            <w:tr w14:paraId="7B621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32" w:type="pct"/>
                  <w:vMerge w:val="continue"/>
                  <w:tcBorders>
                    <w:tl2br w:val="nil"/>
                    <w:tr2bl w:val="nil"/>
                  </w:tcBorders>
                  <w:noWrap w:val="0"/>
                  <w:vAlign w:val="center"/>
                </w:tcPr>
                <w:p w14:paraId="509713BE">
                  <w:pPr>
                    <w:adjustRightInd w:val="0"/>
                    <w:snapToGrid w:val="0"/>
                    <w:jc w:val="center"/>
                    <w:rPr>
                      <w:rFonts w:ascii="Times New Roman" w:hAnsi="Times New Roman"/>
                      <w:color w:val="auto"/>
                      <w:szCs w:val="21"/>
                    </w:rPr>
                  </w:pPr>
                </w:p>
              </w:tc>
              <w:tc>
                <w:tcPr>
                  <w:tcW w:w="2661" w:type="pct"/>
                  <w:tcBorders>
                    <w:tl2br w:val="nil"/>
                    <w:tr2bl w:val="nil"/>
                  </w:tcBorders>
                  <w:noWrap w:val="0"/>
                  <w:vAlign w:val="center"/>
                </w:tcPr>
                <w:p w14:paraId="685F3877">
                  <w:pPr>
                    <w:autoSpaceDE w:val="0"/>
                    <w:autoSpaceDN w:val="0"/>
                    <w:adjustRightInd w:val="0"/>
                    <w:snapToGrid w:val="0"/>
                    <w:spacing w:line="280" w:lineRule="exact"/>
                    <w:ind w:firstLine="420" w:firstLineChars="200"/>
                    <w:rPr>
                      <w:rFonts w:ascii="Times New Roman" w:hAnsi="Times New Roman"/>
                      <w:color w:val="auto"/>
                      <w:szCs w:val="21"/>
                    </w:rPr>
                  </w:pPr>
                  <w:r>
                    <w:rPr>
                      <w:rFonts w:ascii="Times New Roman" w:hAnsi="Times New Roman"/>
                      <w:color w:val="auto"/>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1425" w:type="pct"/>
                  <w:tcBorders>
                    <w:tl2br w:val="nil"/>
                    <w:tr2bl w:val="nil"/>
                  </w:tcBorders>
                  <w:noWrap w:val="0"/>
                  <w:vAlign w:val="center"/>
                </w:tcPr>
                <w:p w14:paraId="273FEB97">
                  <w:pPr>
                    <w:widowControl/>
                    <w:adjustRightInd w:val="0"/>
                    <w:snapToGrid w:val="0"/>
                    <w:rPr>
                      <w:rFonts w:ascii="Times New Roman" w:hAnsi="Times New Roman"/>
                      <w:color w:val="auto"/>
                      <w:szCs w:val="21"/>
                    </w:rPr>
                  </w:pPr>
                  <w:r>
                    <w:rPr>
                      <w:rFonts w:ascii="Times New Roman" w:hAnsi="Times New Roman"/>
                      <w:color w:val="auto"/>
                    </w:rPr>
                    <w:t>本项目位于</w:t>
                  </w:r>
                  <w:r>
                    <w:rPr>
                      <w:rFonts w:hint="eastAsia" w:ascii="Times New Roman" w:hAnsi="Times New Roman"/>
                      <w:color w:val="auto"/>
                    </w:rPr>
                    <w:t>汉中市洋县</w:t>
                  </w:r>
                  <w:r>
                    <w:rPr>
                      <w:rFonts w:hint="eastAsia" w:ascii="Times New Roman" w:hAnsi="Times New Roman"/>
                      <w:color w:val="auto"/>
                      <w:lang w:eastAsia="zh-CN"/>
                    </w:rPr>
                    <w:t>洋州街道</w:t>
                  </w:r>
                  <w:r>
                    <w:rPr>
                      <w:rFonts w:hint="eastAsia" w:ascii="Times New Roman" w:hAnsi="Times New Roman"/>
                      <w:color w:val="auto"/>
                    </w:rPr>
                    <w:t>办事处有机产业园区</w:t>
                  </w:r>
                  <w:r>
                    <w:rPr>
                      <w:rFonts w:ascii="Times New Roman" w:hAnsi="Times New Roman"/>
                      <w:color w:val="auto"/>
                    </w:rPr>
                    <w:t>，经</w:t>
                  </w:r>
                  <w:r>
                    <w:rPr>
                      <w:rFonts w:hint="eastAsia" w:ascii="Times New Roman" w:hAnsi="Times New Roman"/>
                      <w:color w:val="auto"/>
                    </w:rPr>
                    <w:t>与“三线一单”</w:t>
                  </w:r>
                  <w:r>
                    <w:rPr>
                      <w:rFonts w:ascii="Times New Roman" w:hAnsi="Times New Roman"/>
                      <w:color w:val="auto"/>
                    </w:rPr>
                    <w:t>比对，项目选址</w:t>
                  </w:r>
                  <w:r>
                    <w:rPr>
                      <w:rFonts w:ascii="Times New Roman" w:hAnsi="Times New Roman"/>
                      <w:color w:val="auto"/>
                      <w:kern w:val="0"/>
                      <w:szCs w:val="21"/>
                    </w:rPr>
                    <w:t>不在生态保护红线范围内。</w:t>
                  </w:r>
                </w:p>
              </w:tc>
              <w:tc>
                <w:tcPr>
                  <w:tcW w:w="479" w:type="pct"/>
                  <w:tcBorders>
                    <w:tl2br w:val="nil"/>
                    <w:tr2bl w:val="nil"/>
                  </w:tcBorders>
                  <w:noWrap w:val="0"/>
                  <w:vAlign w:val="center"/>
                </w:tcPr>
                <w:p w14:paraId="1FA1B067">
                  <w:pPr>
                    <w:adjustRightInd w:val="0"/>
                    <w:snapToGrid w:val="0"/>
                    <w:jc w:val="center"/>
                    <w:rPr>
                      <w:rFonts w:ascii="Times New Roman" w:hAnsi="Times New Roman"/>
                      <w:color w:val="auto"/>
                      <w:szCs w:val="21"/>
                    </w:rPr>
                  </w:pPr>
                  <w:r>
                    <w:rPr>
                      <w:rFonts w:ascii="Times New Roman" w:hAnsi="Times New Roman"/>
                      <w:color w:val="auto"/>
                      <w:szCs w:val="21"/>
                      <w:lang w:bidi="ar"/>
                    </w:rPr>
                    <w:t>符合</w:t>
                  </w:r>
                </w:p>
              </w:tc>
            </w:tr>
            <w:tr w14:paraId="49147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432" w:type="pct"/>
                  <w:vMerge w:val="continue"/>
                  <w:tcBorders>
                    <w:tl2br w:val="nil"/>
                    <w:tr2bl w:val="nil"/>
                  </w:tcBorders>
                  <w:noWrap w:val="0"/>
                  <w:vAlign w:val="center"/>
                </w:tcPr>
                <w:p w14:paraId="76E77A28">
                  <w:pPr>
                    <w:adjustRightInd w:val="0"/>
                    <w:snapToGrid w:val="0"/>
                    <w:jc w:val="center"/>
                    <w:rPr>
                      <w:rFonts w:ascii="Times New Roman" w:hAnsi="Times New Roman"/>
                      <w:color w:val="auto"/>
                      <w:szCs w:val="21"/>
                    </w:rPr>
                  </w:pPr>
                </w:p>
              </w:tc>
              <w:tc>
                <w:tcPr>
                  <w:tcW w:w="2661" w:type="pct"/>
                  <w:tcBorders>
                    <w:tl2br w:val="nil"/>
                    <w:tr2bl w:val="nil"/>
                  </w:tcBorders>
                  <w:noWrap w:val="0"/>
                  <w:vAlign w:val="center"/>
                </w:tcPr>
                <w:p w14:paraId="3040099E">
                  <w:pPr>
                    <w:widowControl/>
                    <w:adjustRightInd w:val="0"/>
                    <w:snapToGrid w:val="0"/>
                    <w:spacing w:line="280" w:lineRule="exact"/>
                    <w:ind w:firstLine="420" w:firstLineChars="200"/>
                    <w:rPr>
                      <w:rFonts w:ascii="Times New Roman" w:hAnsi="Times New Roman"/>
                      <w:color w:val="auto"/>
                      <w:szCs w:val="21"/>
                    </w:rPr>
                  </w:pPr>
                  <w:r>
                    <w:rPr>
                      <w:rFonts w:ascii="Times New Roman" w:hAnsi="Times New Roman"/>
                      <w:color w:val="auto"/>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425" w:type="pct"/>
                  <w:tcBorders>
                    <w:tl2br w:val="nil"/>
                    <w:tr2bl w:val="nil"/>
                  </w:tcBorders>
                  <w:noWrap w:val="0"/>
                  <w:vAlign w:val="center"/>
                </w:tcPr>
                <w:p w14:paraId="4A9A1CDC">
                  <w:pPr>
                    <w:pStyle w:val="45"/>
                    <w:widowControl/>
                    <w:snapToGrid w:val="0"/>
                    <w:jc w:val="both"/>
                    <w:rPr>
                      <w:rFonts w:ascii="Times New Roman" w:hAnsi="Times New Roman" w:eastAsiaTheme="minorEastAsia" w:cstheme="minorBidi"/>
                      <w:color w:val="auto"/>
                      <w:kern w:val="0"/>
                      <w:sz w:val="21"/>
                      <w:szCs w:val="21"/>
                      <w:lang w:val="en-US" w:eastAsia="zh-CN" w:bidi="ar-SA"/>
                    </w:rPr>
                  </w:pPr>
                  <w:r>
                    <w:rPr>
                      <w:rFonts w:ascii="Times New Roman" w:hAnsi="Times New Roman" w:eastAsiaTheme="minorEastAsia" w:cstheme="minorBidi"/>
                      <w:color w:val="auto"/>
                      <w:kern w:val="0"/>
                      <w:sz w:val="21"/>
                      <w:szCs w:val="21"/>
                      <w:lang w:val="en-US" w:eastAsia="zh-CN" w:bidi="ar-SA"/>
                    </w:rPr>
                    <w:t>项目在采取报告中提出的各项污染防治措施后，不会对周围环境造成明显影响，项目不会突破环境质量底线。</w:t>
                  </w:r>
                </w:p>
              </w:tc>
              <w:tc>
                <w:tcPr>
                  <w:tcW w:w="479" w:type="pct"/>
                  <w:tcBorders>
                    <w:tl2br w:val="nil"/>
                    <w:tr2bl w:val="nil"/>
                  </w:tcBorders>
                  <w:noWrap w:val="0"/>
                  <w:vAlign w:val="center"/>
                </w:tcPr>
                <w:p w14:paraId="173D6328">
                  <w:pPr>
                    <w:adjustRightInd w:val="0"/>
                    <w:snapToGrid w:val="0"/>
                    <w:jc w:val="center"/>
                    <w:rPr>
                      <w:rFonts w:ascii="Times New Roman" w:hAnsi="Times New Roman"/>
                      <w:color w:val="auto"/>
                      <w:szCs w:val="21"/>
                    </w:rPr>
                  </w:pPr>
                  <w:r>
                    <w:rPr>
                      <w:rFonts w:ascii="Times New Roman" w:hAnsi="Times New Roman"/>
                      <w:color w:val="auto"/>
                      <w:szCs w:val="21"/>
                      <w:lang w:bidi="ar"/>
                    </w:rPr>
                    <w:t>符合</w:t>
                  </w:r>
                </w:p>
              </w:tc>
            </w:tr>
            <w:tr w14:paraId="05361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pct"/>
                  <w:vMerge w:val="continue"/>
                  <w:tcBorders>
                    <w:tl2br w:val="nil"/>
                    <w:tr2bl w:val="nil"/>
                  </w:tcBorders>
                  <w:noWrap w:val="0"/>
                  <w:vAlign w:val="center"/>
                </w:tcPr>
                <w:p w14:paraId="07460A73">
                  <w:pPr>
                    <w:adjustRightInd w:val="0"/>
                    <w:snapToGrid w:val="0"/>
                    <w:jc w:val="center"/>
                    <w:rPr>
                      <w:rFonts w:ascii="Times New Roman" w:hAnsi="Times New Roman"/>
                      <w:color w:val="auto"/>
                      <w:szCs w:val="21"/>
                    </w:rPr>
                  </w:pPr>
                </w:p>
              </w:tc>
              <w:tc>
                <w:tcPr>
                  <w:tcW w:w="2661" w:type="pct"/>
                  <w:tcBorders>
                    <w:tl2br w:val="nil"/>
                    <w:tr2bl w:val="nil"/>
                  </w:tcBorders>
                  <w:noWrap w:val="0"/>
                  <w:vAlign w:val="center"/>
                </w:tcPr>
                <w:p w14:paraId="12F060E9">
                  <w:pPr>
                    <w:widowControl/>
                    <w:adjustRightInd w:val="0"/>
                    <w:snapToGrid w:val="0"/>
                    <w:spacing w:line="280" w:lineRule="exact"/>
                    <w:ind w:firstLine="420" w:firstLineChars="200"/>
                    <w:rPr>
                      <w:rFonts w:ascii="Times New Roman" w:hAnsi="Times New Roman"/>
                      <w:color w:val="auto"/>
                      <w:szCs w:val="21"/>
                      <w:lang w:bidi="ar"/>
                    </w:rPr>
                  </w:pPr>
                  <w:r>
                    <w:rPr>
                      <w:rFonts w:ascii="Times New Roman" w:hAnsi="Times New Roman"/>
                      <w:color w:val="auto"/>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1425" w:type="pct"/>
                  <w:tcBorders>
                    <w:tl2br w:val="nil"/>
                    <w:tr2bl w:val="nil"/>
                  </w:tcBorders>
                  <w:noWrap w:val="0"/>
                  <w:vAlign w:val="center"/>
                </w:tcPr>
                <w:p w14:paraId="425CE2AA">
                  <w:pPr>
                    <w:widowControl/>
                    <w:adjustRightInd w:val="0"/>
                    <w:snapToGrid w:val="0"/>
                    <w:rPr>
                      <w:rFonts w:ascii="Times New Roman" w:hAnsi="Times New Roman" w:eastAsiaTheme="minorEastAsia" w:cstheme="minorBidi"/>
                      <w:color w:val="auto"/>
                      <w:kern w:val="0"/>
                      <w:sz w:val="21"/>
                      <w:szCs w:val="21"/>
                      <w:lang w:val="en-US" w:eastAsia="zh-CN" w:bidi="ar-SA"/>
                    </w:rPr>
                  </w:pPr>
                  <w:r>
                    <w:rPr>
                      <w:rFonts w:ascii="Times New Roman" w:hAnsi="Times New Roman" w:eastAsiaTheme="minorEastAsia" w:cstheme="minorBidi"/>
                      <w:color w:val="auto"/>
                      <w:kern w:val="0"/>
                      <w:sz w:val="21"/>
                      <w:szCs w:val="21"/>
                      <w:lang w:val="en-US" w:eastAsia="zh-CN" w:bidi="ar-SA"/>
                    </w:rPr>
                    <w:t>根据</w:t>
                  </w:r>
                  <w:r>
                    <w:rPr>
                      <w:rFonts w:hint="eastAsia" w:ascii="Times New Roman" w:hAnsi="Times New Roman" w:eastAsiaTheme="minorEastAsia" w:cstheme="minorBidi"/>
                      <w:color w:val="auto"/>
                      <w:kern w:val="0"/>
                      <w:sz w:val="21"/>
                      <w:szCs w:val="21"/>
                      <w:lang w:val="en-US" w:eastAsia="zh-CN" w:bidi="ar-SA"/>
                    </w:rPr>
                    <w:t>业主提供的不动产权证书可知</w:t>
                  </w:r>
                  <w:r>
                    <w:rPr>
                      <w:rFonts w:ascii="Times New Roman" w:hAnsi="Times New Roman" w:eastAsiaTheme="minorEastAsia" w:cstheme="minorBidi"/>
                      <w:color w:val="auto"/>
                      <w:kern w:val="0"/>
                      <w:sz w:val="21"/>
                      <w:szCs w:val="21"/>
                      <w:lang w:val="en-US" w:eastAsia="zh-CN" w:bidi="ar-SA"/>
                    </w:rPr>
                    <w:t>，项目</w:t>
                  </w:r>
                  <w:r>
                    <w:rPr>
                      <w:rFonts w:hint="eastAsia" w:ascii="Times New Roman" w:hAnsi="Times New Roman" w:eastAsiaTheme="minorEastAsia" w:cstheme="minorBidi"/>
                      <w:color w:val="auto"/>
                      <w:kern w:val="0"/>
                      <w:sz w:val="21"/>
                      <w:szCs w:val="21"/>
                      <w:lang w:val="en-US" w:eastAsia="zh-CN" w:bidi="ar-SA"/>
                    </w:rPr>
                    <w:t>土地用途</w:t>
                  </w:r>
                  <w:r>
                    <w:rPr>
                      <w:rFonts w:ascii="Times New Roman" w:hAnsi="Times New Roman" w:eastAsiaTheme="minorEastAsia" w:cstheme="minorBidi"/>
                      <w:color w:val="auto"/>
                      <w:kern w:val="0"/>
                      <w:sz w:val="21"/>
                      <w:szCs w:val="21"/>
                      <w:lang w:val="en-US" w:eastAsia="zh-CN" w:bidi="ar-SA"/>
                    </w:rPr>
                    <w:t>为工业用地。运营期内电能、水、土地等不会突破资源利用上线。</w:t>
                  </w:r>
                </w:p>
              </w:tc>
              <w:tc>
                <w:tcPr>
                  <w:tcW w:w="479" w:type="pct"/>
                  <w:tcBorders>
                    <w:tl2br w:val="nil"/>
                    <w:tr2bl w:val="nil"/>
                  </w:tcBorders>
                  <w:noWrap w:val="0"/>
                  <w:vAlign w:val="center"/>
                </w:tcPr>
                <w:p w14:paraId="2B7B99AD">
                  <w:pPr>
                    <w:adjustRightInd w:val="0"/>
                    <w:snapToGrid w:val="0"/>
                    <w:jc w:val="center"/>
                    <w:rPr>
                      <w:rFonts w:ascii="Times New Roman" w:hAnsi="Times New Roman"/>
                      <w:color w:val="auto"/>
                      <w:szCs w:val="21"/>
                      <w:lang w:bidi="ar"/>
                    </w:rPr>
                  </w:pPr>
                  <w:r>
                    <w:rPr>
                      <w:rFonts w:ascii="Times New Roman" w:hAnsi="Times New Roman"/>
                      <w:color w:val="auto"/>
                      <w:szCs w:val="21"/>
                      <w:lang w:bidi="ar"/>
                    </w:rPr>
                    <w:t>符合</w:t>
                  </w:r>
                </w:p>
              </w:tc>
            </w:tr>
            <w:tr w14:paraId="61105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432" w:type="pct"/>
                  <w:vMerge w:val="continue"/>
                  <w:tcBorders>
                    <w:tl2br w:val="nil"/>
                    <w:tr2bl w:val="nil"/>
                  </w:tcBorders>
                  <w:noWrap w:val="0"/>
                  <w:vAlign w:val="center"/>
                </w:tcPr>
                <w:p w14:paraId="332A217D">
                  <w:pPr>
                    <w:adjustRightInd w:val="0"/>
                    <w:snapToGrid w:val="0"/>
                    <w:jc w:val="center"/>
                    <w:rPr>
                      <w:rFonts w:ascii="Times New Roman" w:hAnsi="Times New Roman"/>
                      <w:color w:val="auto"/>
                      <w:szCs w:val="21"/>
                    </w:rPr>
                  </w:pPr>
                </w:p>
              </w:tc>
              <w:tc>
                <w:tcPr>
                  <w:tcW w:w="2661" w:type="pct"/>
                  <w:tcBorders>
                    <w:tl2br w:val="nil"/>
                    <w:tr2bl w:val="nil"/>
                  </w:tcBorders>
                  <w:noWrap w:val="0"/>
                  <w:vAlign w:val="center"/>
                </w:tcPr>
                <w:p w14:paraId="051AFD66">
                  <w:pPr>
                    <w:widowControl/>
                    <w:adjustRightInd w:val="0"/>
                    <w:snapToGrid w:val="0"/>
                    <w:spacing w:line="280" w:lineRule="exact"/>
                    <w:ind w:firstLine="420" w:firstLineChars="200"/>
                    <w:rPr>
                      <w:rFonts w:ascii="Times New Roman" w:hAnsi="Times New Roman"/>
                      <w:color w:val="auto"/>
                      <w:szCs w:val="21"/>
                      <w:lang w:bidi="ar"/>
                    </w:rPr>
                  </w:pPr>
                  <w:r>
                    <w:rPr>
                      <w:rFonts w:ascii="Times New Roman" w:hAnsi="Times New Roman"/>
                      <w:color w:val="auto"/>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1425" w:type="pct"/>
                  <w:tcBorders>
                    <w:tl2br w:val="nil"/>
                    <w:tr2bl w:val="nil"/>
                  </w:tcBorders>
                  <w:noWrap w:val="0"/>
                  <w:vAlign w:val="center"/>
                </w:tcPr>
                <w:p w14:paraId="6B2C7FCB">
                  <w:pPr>
                    <w:widowControl/>
                    <w:adjustRightInd w:val="0"/>
                    <w:snapToGrid w:val="0"/>
                    <w:rPr>
                      <w:rFonts w:ascii="Times New Roman" w:hAnsi="Times New Roman"/>
                      <w:color w:val="auto"/>
                      <w:szCs w:val="21"/>
                      <w:lang w:bidi="ar"/>
                    </w:rPr>
                  </w:pPr>
                  <w:r>
                    <w:rPr>
                      <w:rFonts w:ascii="Times New Roman" w:hAnsi="Times New Roman"/>
                      <w:color w:val="auto"/>
                      <w:szCs w:val="21"/>
                    </w:rPr>
                    <w:t>项目不属于《汉中市生态环境准入清单（试行）》中禁止与限制开发建设活动，且不属于《陕西省</w:t>
                  </w:r>
                  <w:r>
                    <w:rPr>
                      <w:rFonts w:hint="eastAsia" w:ascii="Times New Roman" w:hAnsi="Times New Roman"/>
                      <w:color w:val="auto"/>
                      <w:szCs w:val="21"/>
                    </w:rPr>
                    <w:t>汉中市洋县</w:t>
                  </w:r>
                  <w:r>
                    <w:rPr>
                      <w:rFonts w:ascii="Times New Roman" w:hAnsi="Times New Roman"/>
                      <w:color w:val="auto"/>
                      <w:szCs w:val="21"/>
                    </w:rPr>
                    <w:t>重点生态功能区产业准入负面清单》规定的禁止与限制管控产业。</w:t>
                  </w:r>
                </w:p>
              </w:tc>
              <w:tc>
                <w:tcPr>
                  <w:tcW w:w="479" w:type="pct"/>
                  <w:tcBorders>
                    <w:tl2br w:val="nil"/>
                    <w:tr2bl w:val="nil"/>
                  </w:tcBorders>
                  <w:noWrap w:val="0"/>
                  <w:vAlign w:val="center"/>
                </w:tcPr>
                <w:p w14:paraId="115AF594">
                  <w:pPr>
                    <w:adjustRightInd w:val="0"/>
                    <w:snapToGrid w:val="0"/>
                    <w:jc w:val="center"/>
                    <w:rPr>
                      <w:rFonts w:ascii="Times New Roman" w:hAnsi="Times New Roman"/>
                      <w:color w:val="auto"/>
                      <w:szCs w:val="21"/>
                      <w:lang w:bidi="ar"/>
                    </w:rPr>
                  </w:pPr>
                  <w:r>
                    <w:rPr>
                      <w:rFonts w:ascii="Times New Roman" w:hAnsi="Times New Roman"/>
                      <w:color w:val="auto"/>
                      <w:szCs w:val="21"/>
                      <w:lang w:bidi="ar"/>
                    </w:rPr>
                    <w:t>符合</w:t>
                  </w:r>
                </w:p>
              </w:tc>
            </w:tr>
          </w:tbl>
          <w:p w14:paraId="2759B39F">
            <w:pPr>
              <w:autoSpaceDE w:val="0"/>
              <w:autoSpaceDN w:val="0"/>
              <w:adjustRightInd w:val="0"/>
              <w:snapToGrid w:val="0"/>
              <w:spacing w:line="360" w:lineRule="auto"/>
              <w:rPr>
                <w:rFonts w:ascii="Times New Roman" w:hAnsi="Times New Roman"/>
                <w:b/>
                <w:bCs/>
                <w:color w:val="auto"/>
                <w:sz w:val="24"/>
                <w:szCs w:val="32"/>
              </w:rPr>
            </w:pPr>
            <w:r>
              <w:rPr>
                <w:rFonts w:ascii="Times New Roman" w:hAnsi="Times New Roman"/>
                <w:b/>
                <w:bCs/>
                <w:color w:val="auto"/>
                <w:sz w:val="24"/>
                <w:szCs w:val="32"/>
              </w:rPr>
              <w:t>（2）与《汉中市人民政府关于印发汉中市“三线一单”生态环境分区管控方案的通知》的符合性</w:t>
            </w:r>
          </w:p>
          <w:p w14:paraId="001A7595">
            <w:pPr>
              <w:autoSpaceDE w:val="0"/>
              <w:autoSpaceDN w:val="0"/>
              <w:adjustRightInd w:val="0"/>
              <w:snapToGrid w:val="0"/>
              <w:spacing w:line="360" w:lineRule="auto"/>
              <w:ind w:firstLine="480" w:firstLineChars="200"/>
              <w:rPr>
                <w:color w:val="auto"/>
                <w:kern w:val="0"/>
                <w:sz w:val="24"/>
              </w:rPr>
            </w:pPr>
            <w:r>
              <w:rPr>
                <w:rFonts w:ascii="Times New Roman" w:hAnsi="Times New Roman"/>
                <w:color w:val="auto"/>
                <w:sz w:val="24"/>
                <w:szCs w:val="32"/>
              </w:rPr>
              <w:t>2021年11月7日，汉中市人民政府发布了《汉中市人民政府关于印发汉中市“三线一单”生态环境分区管控方案的通知》（汉政发[2021]11号），提出了汉中市生态环境准入清单。根据文件中附件2—汉中市生态环境管控单元分布示意图（附图2）结合陕西省“三线一单”数据应用管理平台（V1.0）分析，项目区域属于</w:t>
            </w:r>
            <w:r>
              <w:rPr>
                <w:rFonts w:hint="eastAsia" w:ascii="Times New Roman" w:hAnsi="Times New Roman"/>
                <w:b/>
                <w:bCs/>
                <w:color w:val="auto"/>
                <w:sz w:val="24"/>
                <w:szCs w:val="32"/>
              </w:rPr>
              <w:t>陕西省</w:t>
            </w:r>
            <w:r>
              <w:rPr>
                <w:rFonts w:ascii="Times New Roman" w:hAnsi="Times New Roman"/>
                <w:b/>
                <w:bCs/>
                <w:color w:val="auto"/>
                <w:sz w:val="24"/>
                <w:szCs w:val="32"/>
              </w:rPr>
              <w:t>汉中市</w:t>
            </w:r>
            <w:r>
              <w:rPr>
                <w:rFonts w:hint="eastAsia" w:ascii="Times New Roman" w:hAnsi="Times New Roman"/>
                <w:b/>
                <w:bCs/>
                <w:color w:val="auto"/>
                <w:sz w:val="24"/>
                <w:szCs w:val="32"/>
              </w:rPr>
              <w:t>洋县重点</w:t>
            </w:r>
            <w:r>
              <w:rPr>
                <w:rFonts w:ascii="Times New Roman" w:hAnsi="Times New Roman"/>
                <w:b/>
                <w:bCs/>
                <w:color w:val="auto"/>
                <w:sz w:val="24"/>
                <w:szCs w:val="32"/>
              </w:rPr>
              <w:t>管控单元</w:t>
            </w:r>
            <w:r>
              <w:rPr>
                <w:rFonts w:hint="eastAsia" w:ascii="Times New Roman" w:hAnsi="Times New Roman"/>
                <w:b/>
                <w:bCs/>
                <w:color w:val="auto"/>
                <w:sz w:val="24"/>
                <w:szCs w:val="32"/>
              </w:rPr>
              <w:t>2</w:t>
            </w:r>
            <w:r>
              <w:rPr>
                <w:rFonts w:ascii="Times New Roman" w:hAnsi="Times New Roman"/>
                <w:color w:val="auto"/>
                <w:sz w:val="24"/>
                <w:szCs w:val="32"/>
              </w:rPr>
              <w:t>。</w:t>
            </w:r>
            <w:r>
              <w:rPr>
                <w:rFonts w:hint="eastAsia"/>
                <w:color w:val="auto"/>
                <w:sz w:val="24"/>
                <w:szCs w:val="32"/>
              </w:rPr>
              <w:t>具体分析内容见下文“一图一表一说明”。</w:t>
            </w:r>
          </w:p>
          <w:p w14:paraId="510D1661">
            <w:pPr>
              <w:snapToGrid w:val="0"/>
              <w:jc w:val="left"/>
              <w:rPr>
                <w:b/>
                <w:color w:val="auto"/>
                <w:sz w:val="24"/>
              </w:rPr>
            </w:pPr>
            <w:r>
              <w:rPr>
                <w:rFonts w:hint="eastAsia"/>
                <w:b/>
                <w:color w:val="auto"/>
                <w:sz w:val="24"/>
              </w:rPr>
              <w:t>①一图</w:t>
            </w:r>
          </w:p>
          <w:p w14:paraId="12AC42EE">
            <w:pPr>
              <w:snapToGrid w:val="0"/>
              <w:jc w:val="center"/>
              <w:rPr>
                <w:rFonts w:hint="eastAsia" w:eastAsiaTheme="minorEastAsia"/>
                <w:b/>
                <w:color w:val="auto"/>
                <w:szCs w:val="21"/>
                <w:lang w:eastAsia="zh-CN"/>
              </w:rPr>
            </w:pPr>
            <w:r>
              <w:rPr>
                <w:rFonts w:hint="eastAsia" w:eastAsiaTheme="minorEastAsia"/>
                <w:b/>
                <w:color w:val="auto"/>
                <w:szCs w:val="21"/>
                <w:lang w:eastAsia="zh-CN"/>
              </w:rPr>
              <w:drawing>
                <wp:inline distT="0" distB="0" distL="114300" distR="114300">
                  <wp:extent cx="4294505" cy="2879725"/>
                  <wp:effectExtent l="0" t="0" r="3175" b="635"/>
                  <wp:docPr id="5" name="图片 5" descr="172230982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2309828610"/>
                          <pic:cNvPicPr>
                            <a:picLocks noChangeAspect="1"/>
                          </pic:cNvPicPr>
                        </pic:nvPicPr>
                        <pic:blipFill>
                          <a:blip r:embed="rId5"/>
                          <a:stretch>
                            <a:fillRect/>
                          </a:stretch>
                        </pic:blipFill>
                        <pic:spPr>
                          <a:xfrm>
                            <a:off x="0" y="0"/>
                            <a:ext cx="4294505" cy="2879725"/>
                          </a:xfrm>
                          <a:prstGeom prst="rect">
                            <a:avLst/>
                          </a:prstGeom>
                        </pic:spPr>
                      </pic:pic>
                    </a:graphicData>
                  </a:graphic>
                </wp:inline>
              </w:drawing>
            </w:r>
          </w:p>
          <w:p w14:paraId="021EFA4A">
            <w:pPr>
              <w:snapToGrid w:val="0"/>
              <w:jc w:val="center"/>
              <w:rPr>
                <w:b/>
                <w:color w:val="auto"/>
                <w:szCs w:val="21"/>
              </w:rPr>
            </w:pPr>
            <w:r>
              <w:rPr>
                <w:rFonts w:hint="eastAsia"/>
                <w:b/>
                <w:color w:val="auto"/>
                <w:szCs w:val="21"/>
              </w:rPr>
              <w:t>图1</w:t>
            </w:r>
            <w:r>
              <w:rPr>
                <w:b/>
                <w:color w:val="auto"/>
                <w:szCs w:val="21"/>
              </w:rPr>
              <w:t xml:space="preserve">-1 </w:t>
            </w:r>
            <w:r>
              <w:rPr>
                <w:rFonts w:hint="eastAsia"/>
                <w:b/>
                <w:color w:val="auto"/>
                <w:szCs w:val="21"/>
              </w:rPr>
              <w:t>项目与陕西省“三线一单”数据应用管理平台对照示意图</w:t>
            </w:r>
          </w:p>
          <w:p w14:paraId="43D71A26">
            <w:pPr>
              <w:snapToGrid w:val="0"/>
              <w:jc w:val="left"/>
              <w:rPr>
                <w:b/>
                <w:color w:val="auto"/>
                <w:sz w:val="24"/>
              </w:rPr>
            </w:pPr>
            <w:r>
              <w:rPr>
                <w:rFonts w:hint="eastAsia"/>
                <w:b/>
                <w:color w:val="auto"/>
                <w:sz w:val="24"/>
              </w:rPr>
              <w:t>②一表</w:t>
            </w:r>
          </w:p>
          <w:p w14:paraId="315A0492">
            <w:pPr>
              <w:snapToGrid w:val="0"/>
              <w:jc w:val="center"/>
              <w:rPr>
                <w:rFonts w:ascii="Times New Roman" w:hAnsi="Times New Roman"/>
                <w:b/>
                <w:color w:val="auto"/>
                <w:szCs w:val="21"/>
              </w:rPr>
            </w:pPr>
            <w:r>
              <w:rPr>
                <w:rFonts w:ascii="Times New Roman" w:hAnsi="Times New Roman"/>
                <w:b/>
                <w:color w:val="auto"/>
                <w:szCs w:val="21"/>
              </w:rPr>
              <w:t>表1-</w:t>
            </w:r>
            <w:r>
              <w:rPr>
                <w:rFonts w:hint="eastAsia" w:ascii="Times New Roman" w:hAnsi="Times New Roman"/>
                <w:b/>
                <w:color w:val="auto"/>
                <w:szCs w:val="21"/>
                <w:lang w:val="en-US" w:eastAsia="zh-CN"/>
              </w:rPr>
              <w:t>5</w:t>
            </w:r>
            <w:r>
              <w:rPr>
                <w:rFonts w:ascii="Times New Roman" w:hAnsi="Times New Roman"/>
                <w:b/>
                <w:color w:val="auto"/>
                <w:szCs w:val="21"/>
              </w:rPr>
              <w:t>项目与汉中市生态环境准入清单相符性分析</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4"/>
              <w:gridCol w:w="372"/>
              <w:gridCol w:w="5"/>
              <w:gridCol w:w="379"/>
              <w:gridCol w:w="147"/>
              <w:gridCol w:w="261"/>
              <w:gridCol w:w="208"/>
              <w:gridCol w:w="127"/>
              <w:gridCol w:w="2569"/>
              <w:gridCol w:w="660"/>
              <w:gridCol w:w="1194"/>
              <w:gridCol w:w="8"/>
              <w:gridCol w:w="351"/>
              <w:gridCol w:w="9"/>
            </w:tblGrid>
            <w:tr w14:paraId="24C2A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609" w:type="pct"/>
                  <w:gridSpan w:val="3"/>
                  <w:tcBorders>
                    <w:tl2br w:val="nil"/>
                    <w:tr2bl w:val="nil"/>
                  </w:tcBorders>
                  <w:noWrap w:val="0"/>
                  <w:vAlign w:val="center"/>
                </w:tcPr>
                <w:p w14:paraId="015B5AE1">
                  <w:pPr>
                    <w:jc w:val="center"/>
                    <w:rPr>
                      <w:rFonts w:ascii="Times New Roman" w:hAnsi="Times New Roman"/>
                      <w:b/>
                      <w:bCs/>
                      <w:color w:val="auto"/>
                      <w:szCs w:val="21"/>
                    </w:rPr>
                  </w:pPr>
                  <w:r>
                    <w:rPr>
                      <w:rFonts w:ascii="Times New Roman" w:hAnsi="Times New Roman"/>
                      <w:b/>
                      <w:bCs/>
                      <w:color w:val="auto"/>
                      <w:szCs w:val="21"/>
                    </w:rPr>
                    <w:t>环境管控单元名称</w:t>
                  </w:r>
                </w:p>
              </w:tc>
              <w:tc>
                <w:tcPr>
                  <w:tcW w:w="390" w:type="pct"/>
                  <w:gridSpan w:val="2"/>
                  <w:tcBorders>
                    <w:tl2br w:val="nil"/>
                    <w:tr2bl w:val="nil"/>
                  </w:tcBorders>
                  <w:noWrap w:val="0"/>
                  <w:vAlign w:val="top"/>
                </w:tcPr>
                <w:p w14:paraId="3F616202">
                  <w:pPr>
                    <w:jc w:val="center"/>
                    <w:rPr>
                      <w:rFonts w:ascii="Times New Roman" w:hAnsi="Times New Roman"/>
                      <w:b/>
                      <w:bCs/>
                      <w:color w:val="auto"/>
                      <w:szCs w:val="21"/>
                    </w:rPr>
                  </w:pPr>
                  <w:r>
                    <w:rPr>
                      <w:rFonts w:ascii="Times New Roman" w:hAnsi="Times New Roman"/>
                      <w:b/>
                      <w:bCs/>
                      <w:color w:val="auto"/>
                      <w:szCs w:val="21"/>
                    </w:rPr>
                    <w:t>管控单元分类</w:t>
                  </w:r>
                </w:p>
              </w:tc>
              <w:tc>
                <w:tcPr>
                  <w:tcW w:w="2350" w:type="pct"/>
                  <w:gridSpan w:val="4"/>
                  <w:tcBorders>
                    <w:tl2br w:val="nil"/>
                    <w:tr2bl w:val="nil"/>
                  </w:tcBorders>
                  <w:noWrap w:val="0"/>
                  <w:vAlign w:val="center"/>
                </w:tcPr>
                <w:p w14:paraId="205BE2B2">
                  <w:pPr>
                    <w:jc w:val="center"/>
                    <w:rPr>
                      <w:rFonts w:ascii="Times New Roman" w:hAnsi="Times New Roman"/>
                      <w:b/>
                      <w:bCs/>
                      <w:color w:val="auto"/>
                      <w:szCs w:val="21"/>
                    </w:rPr>
                  </w:pPr>
                  <w:r>
                    <w:rPr>
                      <w:rFonts w:ascii="Times New Roman" w:hAnsi="Times New Roman"/>
                      <w:b/>
                      <w:bCs/>
                      <w:color w:val="auto"/>
                      <w:szCs w:val="21"/>
                    </w:rPr>
                    <w:t>管控要求</w:t>
                  </w:r>
                </w:p>
              </w:tc>
              <w:tc>
                <w:tcPr>
                  <w:tcW w:w="1382" w:type="pct"/>
                  <w:gridSpan w:val="3"/>
                  <w:tcBorders>
                    <w:tl2br w:val="nil"/>
                    <w:tr2bl w:val="nil"/>
                  </w:tcBorders>
                  <w:noWrap w:val="0"/>
                  <w:vAlign w:val="center"/>
                </w:tcPr>
                <w:p w14:paraId="2FB1CD7F">
                  <w:pPr>
                    <w:jc w:val="center"/>
                    <w:rPr>
                      <w:rFonts w:ascii="Times New Roman" w:hAnsi="Times New Roman"/>
                      <w:b/>
                      <w:bCs/>
                      <w:color w:val="auto"/>
                      <w:szCs w:val="21"/>
                    </w:rPr>
                  </w:pPr>
                  <w:r>
                    <w:rPr>
                      <w:rFonts w:ascii="Times New Roman" w:hAnsi="Times New Roman"/>
                      <w:b/>
                      <w:bCs/>
                      <w:color w:val="auto"/>
                      <w:szCs w:val="21"/>
                    </w:rPr>
                    <w:t>本项目情况</w:t>
                  </w:r>
                </w:p>
              </w:tc>
              <w:tc>
                <w:tcPr>
                  <w:tcW w:w="267" w:type="pct"/>
                  <w:gridSpan w:val="2"/>
                  <w:tcBorders>
                    <w:tl2br w:val="nil"/>
                    <w:tr2bl w:val="nil"/>
                  </w:tcBorders>
                  <w:noWrap w:val="0"/>
                  <w:vAlign w:val="center"/>
                </w:tcPr>
                <w:p w14:paraId="5B021BC1">
                  <w:pPr>
                    <w:jc w:val="center"/>
                    <w:rPr>
                      <w:rFonts w:ascii="Times New Roman" w:hAnsi="Times New Roman"/>
                      <w:b/>
                      <w:bCs/>
                      <w:color w:val="auto"/>
                      <w:szCs w:val="21"/>
                    </w:rPr>
                  </w:pPr>
                  <w:r>
                    <w:rPr>
                      <w:rFonts w:ascii="Times New Roman" w:hAnsi="Times New Roman"/>
                      <w:b/>
                      <w:bCs/>
                      <w:color w:val="auto"/>
                      <w:szCs w:val="21"/>
                    </w:rPr>
                    <w:t>符合性</w:t>
                  </w:r>
                </w:p>
              </w:tc>
            </w:tr>
            <w:tr w14:paraId="730B1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09" w:type="pct"/>
                  <w:gridSpan w:val="3"/>
                  <w:vMerge w:val="restart"/>
                  <w:tcBorders>
                    <w:tl2br w:val="nil"/>
                    <w:tr2bl w:val="nil"/>
                  </w:tcBorders>
                  <w:noWrap w:val="0"/>
                  <w:vAlign w:val="center"/>
                </w:tcPr>
                <w:p w14:paraId="4C23873D">
                  <w:pPr>
                    <w:jc w:val="center"/>
                    <w:rPr>
                      <w:rFonts w:ascii="Times New Roman" w:hAnsi="Times New Roman"/>
                      <w:color w:val="auto"/>
                      <w:szCs w:val="21"/>
                    </w:rPr>
                  </w:pPr>
                  <w:r>
                    <w:rPr>
                      <w:rFonts w:ascii="Times New Roman" w:hAnsi="Times New Roman"/>
                      <w:color w:val="auto"/>
                      <w:szCs w:val="21"/>
                    </w:rPr>
                    <w:t>总体要求</w:t>
                  </w:r>
                </w:p>
              </w:tc>
              <w:tc>
                <w:tcPr>
                  <w:tcW w:w="390" w:type="pct"/>
                  <w:gridSpan w:val="2"/>
                  <w:vMerge w:val="restart"/>
                  <w:tcBorders>
                    <w:tl2br w:val="nil"/>
                    <w:tr2bl w:val="nil"/>
                  </w:tcBorders>
                  <w:noWrap w:val="0"/>
                  <w:vAlign w:val="center"/>
                </w:tcPr>
                <w:p w14:paraId="435E487C">
                  <w:pPr>
                    <w:jc w:val="center"/>
                    <w:rPr>
                      <w:rFonts w:ascii="Times New Roman" w:hAnsi="Times New Roman"/>
                      <w:color w:val="auto"/>
                      <w:szCs w:val="21"/>
                    </w:rPr>
                  </w:pPr>
                  <w:r>
                    <w:rPr>
                      <w:rFonts w:ascii="Times New Roman" w:hAnsi="Times New Roman"/>
                      <w:color w:val="auto"/>
                      <w:szCs w:val="21"/>
                    </w:rPr>
                    <w:t>/</w:t>
                  </w:r>
                </w:p>
              </w:tc>
              <w:tc>
                <w:tcPr>
                  <w:tcW w:w="348" w:type="pct"/>
                  <w:gridSpan w:val="2"/>
                  <w:tcBorders>
                    <w:tl2br w:val="nil"/>
                    <w:tr2bl w:val="nil"/>
                  </w:tcBorders>
                  <w:noWrap w:val="0"/>
                  <w:vAlign w:val="center"/>
                </w:tcPr>
                <w:p w14:paraId="09F3014A">
                  <w:pPr>
                    <w:jc w:val="center"/>
                    <w:rPr>
                      <w:rFonts w:ascii="Times New Roman" w:hAnsi="Times New Roman"/>
                      <w:color w:val="auto"/>
                      <w:szCs w:val="21"/>
                    </w:rPr>
                  </w:pPr>
                  <w:r>
                    <w:rPr>
                      <w:rFonts w:ascii="Times New Roman" w:hAnsi="Times New Roman"/>
                      <w:color w:val="auto"/>
                      <w:szCs w:val="21"/>
                    </w:rPr>
                    <w:t>空间布局约束</w:t>
                  </w:r>
                </w:p>
              </w:tc>
              <w:tc>
                <w:tcPr>
                  <w:tcW w:w="2001" w:type="pct"/>
                  <w:gridSpan w:val="2"/>
                  <w:tcBorders>
                    <w:tl2br w:val="nil"/>
                    <w:tr2bl w:val="nil"/>
                  </w:tcBorders>
                  <w:noWrap w:val="0"/>
                  <w:vAlign w:val="center"/>
                </w:tcPr>
                <w:p w14:paraId="2FDEAAF1">
                  <w:pPr>
                    <w:pStyle w:val="91"/>
                    <w:rPr>
                      <w:rFonts w:ascii="Times New Roman" w:hAnsi="Times New Roman"/>
                      <w:color w:val="auto"/>
                    </w:rPr>
                  </w:pPr>
                  <w:r>
                    <w:rPr>
                      <w:rFonts w:ascii="Times New Roman" w:hAnsi="Times New Roman"/>
                      <w:color w:val="auto"/>
                    </w:rPr>
                    <w:t>1.以汉台、城固、洋县、西乡、勉县、宁强、略阳、留坝、佛坪</w:t>
                  </w:r>
                  <w:r>
                    <w:rPr>
                      <w:rFonts w:hint="eastAsia" w:ascii="Times New Roman" w:hAnsi="Times New Roman"/>
                      <w:color w:val="auto"/>
                    </w:rPr>
                    <w:t>等</w:t>
                  </w:r>
                  <w:r>
                    <w:rPr>
                      <w:rFonts w:ascii="Times New Roman" w:hAnsi="Times New Roman"/>
                      <w:color w:val="auto"/>
                    </w:rPr>
                    <w:t>秦岭保护区域为主，以保护中央水塔为核心，以生态修复为抓手，全面加强水土保持、水源涵养、生物多样性保护，构筑汉中盆地北部的生态屏障。2.以南郑、城固、洋县、西乡、勉县、宁强、镇巴巴山保护区域为主，全面加强生态空间、保护和修复，维护生物多样性，构筑汉中盆地南部的生态屏障。3.严控“两高”项目准入。</w:t>
                  </w:r>
                </w:p>
              </w:tc>
              <w:tc>
                <w:tcPr>
                  <w:tcW w:w="1382" w:type="pct"/>
                  <w:gridSpan w:val="3"/>
                  <w:tcBorders>
                    <w:tl2br w:val="nil"/>
                    <w:tr2bl w:val="nil"/>
                  </w:tcBorders>
                  <w:noWrap w:val="0"/>
                  <w:vAlign w:val="center"/>
                </w:tcPr>
                <w:p w14:paraId="6D3D65AA">
                  <w:pPr>
                    <w:rPr>
                      <w:rFonts w:ascii="Times New Roman" w:hAnsi="Times New Roman"/>
                      <w:color w:val="auto"/>
                    </w:rPr>
                  </w:pPr>
                  <w:r>
                    <w:rPr>
                      <w:rFonts w:ascii="Times New Roman" w:hAnsi="Times New Roman"/>
                      <w:color w:val="auto"/>
                    </w:rPr>
                    <w:t>本项目位于汉中市洋县</w:t>
                  </w:r>
                  <w:r>
                    <w:rPr>
                      <w:rFonts w:hint="eastAsia" w:ascii="Times New Roman" w:hAnsi="Times New Roman"/>
                      <w:color w:val="auto"/>
                      <w:lang w:eastAsia="zh-CN"/>
                    </w:rPr>
                    <w:t>洋州街道</w:t>
                  </w:r>
                  <w:r>
                    <w:rPr>
                      <w:rFonts w:ascii="Times New Roman" w:hAnsi="Times New Roman"/>
                      <w:color w:val="auto"/>
                    </w:rPr>
                    <w:t>办事处有机产业园区，为</w:t>
                  </w:r>
                  <w:r>
                    <w:rPr>
                      <w:rFonts w:hint="eastAsia" w:ascii="Times New Roman" w:hAnsi="Times New Roman"/>
                      <w:color w:val="auto"/>
                      <w:lang w:eastAsia="zh-CN"/>
                    </w:rPr>
                    <w:t>巧克力制造、</w:t>
                  </w:r>
                  <w:r>
                    <w:rPr>
                      <w:rFonts w:ascii="Times New Roman" w:hAnsi="Times New Roman"/>
                      <w:color w:val="auto"/>
                    </w:rPr>
                    <w:t>方便食品制造项目；对照《陕西省“两高”项目管理暂行目录（2022年版）》（陕发改环资[2022]110号）可知，本项目不属于“两高”项目。</w:t>
                  </w:r>
                </w:p>
              </w:tc>
              <w:tc>
                <w:tcPr>
                  <w:tcW w:w="267" w:type="pct"/>
                  <w:gridSpan w:val="2"/>
                  <w:tcBorders>
                    <w:tl2br w:val="nil"/>
                    <w:tr2bl w:val="nil"/>
                  </w:tcBorders>
                  <w:noWrap w:val="0"/>
                  <w:vAlign w:val="center"/>
                </w:tcPr>
                <w:p w14:paraId="1AFAD283">
                  <w:pPr>
                    <w:jc w:val="center"/>
                    <w:rPr>
                      <w:rFonts w:ascii="Times New Roman" w:hAnsi="Times New Roman"/>
                      <w:color w:val="auto"/>
                      <w:szCs w:val="21"/>
                    </w:rPr>
                  </w:pPr>
                  <w:r>
                    <w:rPr>
                      <w:rFonts w:ascii="Times New Roman" w:hAnsi="Times New Roman"/>
                      <w:color w:val="auto"/>
                      <w:szCs w:val="21"/>
                    </w:rPr>
                    <w:t>符合</w:t>
                  </w:r>
                </w:p>
              </w:tc>
            </w:tr>
            <w:tr w14:paraId="2C347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609" w:type="pct"/>
                  <w:gridSpan w:val="3"/>
                  <w:vMerge w:val="continue"/>
                  <w:tcBorders>
                    <w:tl2br w:val="nil"/>
                    <w:tr2bl w:val="nil"/>
                  </w:tcBorders>
                  <w:noWrap w:val="0"/>
                  <w:vAlign w:val="center"/>
                </w:tcPr>
                <w:p w14:paraId="76BE958A">
                  <w:pPr>
                    <w:jc w:val="center"/>
                    <w:rPr>
                      <w:rFonts w:ascii="Times New Roman" w:hAnsi="Times New Roman"/>
                      <w:color w:val="auto"/>
                      <w:szCs w:val="21"/>
                    </w:rPr>
                  </w:pPr>
                </w:p>
              </w:tc>
              <w:tc>
                <w:tcPr>
                  <w:tcW w:w="390" w:type="pct"/>
                  <w:gridSpan w:val="2"/>
                  <w:vMerge w:val="continue"/>
                  <w:tcBorders>
                    <w:tl2br w:val="nil"/>
                    <w:tr2bl w:val="nil"/>
                  </w:tcBorders>
                  <w:noWrap w:val="0"/>
                  <w:vAlign w:val="top"/>
                </w:tcPr>
                <w:p w14:paraId="1E73E839">
                  <w:pPr>
                    <w:pStyle w:val="45"/>
                    <w:rPr>
                      <w:rFonts w:ascii="Times New Roman" w:hAnsi="Times New Roman" w:cs="Times New Roman"/>
                      <w:color w:val="auto"/>
                    </w:rPr>
                  </w:pPr>
                </w:p>
              </w:tc>
              <w:tc>
                <w:tcPr>
                  <w:tcW w:w="348" w:type="pct"/>
                  <w:gridSpan w:val="2"/>
                  <w:tcBorders>
                    <w:tl2br w:val="nil"/>
                    <w:tr2bl w:val="nil"/>
                  </w:tcBorders>
                  <w:noWrap w:val="0"/>
                  <w:vAlign w:val="center"/>
                </w:tcPr>
                <w:p w14:paraId="4F595805">
                  <w:pPr>
                    <w:pStyle w:val="91"/>
                    <w:jc w:val="center"/>
                    <w:rPr>
                      <w:rFonts w:ascii="Times New Roman" w:hAnsi="Times New Roman"/>
                      <w:color w:val="auto"/>
                    </w:rPr>
                  </w:pPr>
                  <w:r>
                    <w:rPr>
                      <w:rFonts w:ascii="Times New Roman" w:hAnsi="Times New Roman"/>
                      <w:color w:val="auto"/>
                    </w:rPr>
                    <w:t>污染排放管控</w:t>
                  </w:r>
                </w:p>
              </w:tc>
              <w:tc>
                <w:tcPr>
                  <w:tcW w:w="2001" w:type="pct"/>
                  <w:gridSpan w:val="2"/>
                  <w:tcBorders>
                    <w:tl2br w:val="nil"/>
                    <w:tr2bl w:val="nil"/>
                  </w:tcBorders>
                  <w:noWrap w:val="0"/>
                  <w:vAlign w:val="center"/>
                </w:tcPr>
                <w:p w14:paraId="32B522FB">
                  <w:pPr>
                    <w:pStyle w:val="91"/>
                    <w:rPr>
                      <w:rFonts w:ascii="Times New Roman" w:hAnsi="Times New Roman"/>
                      <w:color w:val="auto"/>
                    </w:rPr>
                  </w:pPr>
                  <w:r>
                    <w:rPr>
                      <w:rFonts w:ascii="Times New Roman" w:hAnsi="Times New Roman"/>
                      <w:color w:val="auto"/>
                    </w:rPr>
                    <w:t>1.农村生活污水处理：因地制宜地建设农村污水处理设施，有效减少农村污水直排现象。2.固体废物污染防治：推动以尾矿、粉煤灰、冶炼渣、工业副产品石膏等大宗工业固体废物为重点的综合利用。3.工业源污染治理：持续推进工业污染源减排，完成全市钢铁、建材等行业超低排放改造，规范金属矿采选、非金属矿物制品等行业颗粒物排放管理。4.新建“两高”项目应依据区域环境质量改善目标，落实区域削减要求。</w:t>
                  </w:r>
                </w:p>
              </w:tc>
              <w:tc>
                <w:tcPr>
                  <w:tcW w:w="1382" w:type="pct"/>
                  <w:gridSpan w:val="3"/>
                  <w:tcBorders>
                    <w:tl2br w:val="nil"/>
                    <w:tr2bl w:val="nil"/>
                  </w:tcBorders>
                  <w:noWrap w:val="0"/>
                  <w:vAlign w:val="center"/>
                </w:tcPr>
                <w:p w14:paraId="18D4A75B">
                  <w:pPr>
                    <w:rPr>
                      <w:rFonts w:ascii="Times New Roman" w:hAnsi="Times New Roman"/>
                      <w:color w:val="auto"/>
                      <w:szCs w:val="21"/>
                    </w:rPr>
                  </w:pPr>
                  <w:r>
                    <w:rPr>
                      <w:rFonts w:ascii="Times New Roman" w:hAnsi="Times New Roman"/>
                      <w:color w:val="auto"/>
                      <w:szCs w:val="21"/>
                    </w:rPr>
                    <w:t>本项目为</w:t>
                  </w:r>
                  <w:r>
                    <w:rPr>
                      <w:rFonts w:hint="eastAsia" w:ascii="Times New Roman" w:hAnsi="Times New Roman"/>
                      <w:color w:val="auto"/>
                      <w:lang w:eastAsia="zh-CN"/>
                    </w:rPr>
                    <w:t>巧克力制造、</w:t>
                  </w:r>
                  <w:r>
                    <w:rPr>
                      <w:rFonts w:ascii="Times New Roman" w:hAnsi="Times New Roman"/>
                      <w:color w:val="auto"/>
                    </w:rPr>
                    <w:t>方便食品制造项目</w:t>
                  </w:r>
                  <w:r>
                    <w:rPr>
                      <w:rFonts w:ascii="Times New Roman" w:hAnsi="Times New Roman"/>
                      <w:color w:val="auto"/>
                      <w:szCs w:val="21"/>
                    </w:rPr>
                    <w:t>，不属于“两高”行业，运营期废水、废气、噪声以及固废均采取对应的污染防治措施。</w:t>
                  </w:r>
                </w:p>
              </w:tc>
              <w:tc>
                <w:tcPr>
                  <w:tcW w:w="267" w:type="pct"/>
                  <w:gridSpan w:val="2"/>
                  <w:tcBorders>
                    <w:tl2br w:val="nil"/>
                    <w:tr2bl w:val="nil"/>
                  </w:tcBorders>
                  <w:noWrap w:val="0"/>
                  <w:vAlign w:val="center"/>
                </w:tcPr>
                <w:p w14:paraId="3BEDDD5D">
                  <w:pPr>
                    <w:jc w:val="center"/>
                    <w:rPr>
                      <w:rFonts w:ascii="Times New Roman" w:hAnsi="Times New Roman"/>
                      <w:color w:val="auto"/>
                      <w:szCs w:val="21"/>
                    </w:rPr>
                  </w:pPr>
                  <w:r>
                    <w:rPr>
                      <w:rFonts w:ascii="Times New Roman" w:hAnsi="Times New Roman"/>
                      <w:color w:val="auto"/>
                      <w:szCs w:val="21"/>
                    </w:rPr>
                    <w:t>符合</w:t>
                  </w:r>
                </w:p>
              </w:tc>
            </w:tr>
            <w:tr w14:paraId="177A2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09" w:type="pct"/>
                  <w:gridSpan w:val="3"/>
                  <w:vMerge w:val="continue"/>
                  <w:tcBorders>
                    <w:tl2br w:val="nil"/>
                    <w:tr2bl w:val="nil"/>
                  </w:tcBorders>
                  <w:noWrap w:val="0"/>
                  <w:vAlign w:val="center"/>
                </w:tcPr>
                <w:p w14:paraId="0B7D8804">
                  <w:pPr>
                    <w:jc w:val="center"/>
                    <w:rPr>
                      <w:rFonts w:ascii="Times New Roman" w:hAnsi="Times New Roman"/>
                      <w:color w:val="auto"/>
                      <w:szCs w:val="21"/>
                    </w:rPr>
                  </w:pPr>
                </w:p>
              </w:tc>
              <w:tc>
                <w:tcPr>
                  <w:tcW w:w="390" w:type="pct"/>
                  <w:gridSpan w:val="2"/>
                  <w:vMerge w:val="continue"/>
                  <w:tcBorders>
                    <w:tl2br w:val="nil"/>
                    <w:tr2bl w:val="nil"/>
                  </w:tcBorders>
                  <w:noWrap w:val="0"/>
                  <w:vAlign w:val="top"/>
                </w:tcPr>
                <w:p w14:paraId="53BE3875">
                  <w:pPr>
                    <w:pStyle w:val="45"/>
                    <w:rPr>
                      <w:rFonts w:ascii="Times New Roman" w:hAnsi="Times New Roman" w:cs="Times New Roman"/>
                      <w:color w:val="auto"/>
                    </w:rPr>
                  </w:pPr>
                </w:p>
              </w:tc>
              <w:tc>
                <w:tcPr>
                  <w:tcW w:w="348" w:type="pct"/>
                  <w:gridSpan w:val="2"/>
                  <w:tcBorders>
                    <w:tl2br w:val="nil"/>
                    <w:tr2bl w:val="nil"/>
                  </w:tcBorders>
                  <w:noWrap w:val="0"/>
                  <w:vAlign w:val="center"/>
                </w:tcPr>
                <w:p w14:paraId="677BE7BF">
                  <w:pPr>
                    <w:jc w:val="center"/>
                    <w:rPr>
                      <w:rFonts w:ascii="Times New Roman" w:hAnsi="Times New Roman"/>
                      <w:color w:val="auto"/>
                    </w:rPr>
                  </w:pPr>
                  <w:r>
                    <w:rPr>
                      <w:rFonts w:ascii="Times New Roman" w:hAnsi="Times New Roman"/>
                      <w:color w:val="auto"/>
                    </w:rPr>
                    <w:t>环境风险防控</w:t>
                  </w:r>
                </w:p>
              </w:tc>
              <w:tc>
                <w:tcPr>
                  <w:tcW w:w="2001" w:type="pct"/>
                  <w:gridSpan w:val="2"/>
                  <w:tcBorders>
                    <w:tl2br w:val="nil"/>
                    <w:tr2bl w:val="nil"/>
                  </w:tcBorders>
                  <w:noWrap w:val="0"/>
                  <w:vAlign w:val="center"/>
                </w:tcPr>
                <w:p w14:paraId="64E7E9C6">
                  <w:pPr>
                    <w:rPr>
                      <w:rFonts w:ascii="Times New Roman" w:hAnsi="Times New Roman"/>
                      <w:color w:val="auto"/>
                    </w:rPr>
                  </w:pPr>
                  <w:r>
                    <w:rPr>
                      <w:rFonts w:ascii="Times New Roman" w:hAnsi="Times New Roman"/>
                      <w:color w:val="auto"/>
                    </w:rPr>
                    <w:t>1.坚持预防为主原则，将环境风险纳入常态化管理。2.加强土壤污染重点监管单位排污许可管理，严格控制有毒有害物质排放，落实土壤污染隐患排查制度。</w:t>
                  </w:r>
                </w:p>
              </w:tc>
              <w:tc>
                <w:tcPr>
                  <w:tcW w:w="1382" w:type="pct"/>
                  <w:gridSpan w:val="3"/>
                  <w:tcBorders>
                    <w:tl2br w:val="nil"/>
                    <w:tr2bl w:val="nil"/>
                  </w:tcBorders>
                  <w:noWrap w:val="0"/>
                  <w:vAlign w:val="center"/>
                </w:tcPr>
                <w:p w14:paraId="6F8B9958">
                  <w:pPr>
                    <w:rPr>
                      <w:rFonts w:ascii="Times New Roman" w:hAnsi="Times New Roman"/>
                      <w:color w:val="auto"/>
                      <w:szCs w:val="21"/>
                    </w:rPr>
                  </w:pPr>
                  <w:r>
                    <w:rPr>
                      <w:rFonts w:ascii="Times New Roman" w:hAnsi="Times New Roman"/>
                      <w:color w:val="auto"/>
                      <w:szCs w:val="21"/>
                    </w:rPr>
                    <w:t>本项目拟按要求做好分区防渗，以降低环境风险的可能性。</w:t>
                  </w:r>
                </w:p>
              </w:tc>
              <w:tc>
                <w:tcPr>
                  <w:tcW w:w="267" w:type="pct"/>
                  <w:gridSpan w:val="2"/>
                  <w:tcBorders>
                    <w:tl2br w:val="nil"/>
                    <w:tr2bl w:val="nil"/>
                  </w:tcBorders>
                  <w:noWrap w:val="0"/>
                  <w:vAlign w:val="center"/>
                </w:tcPr>
                <w:p w14:paraId="0F1E22F6">
                  <w:pPr>
                    <w:jc w:val="center"/>
                    <w:rPr>
                      <w:rFonts w:ascii="Times New Roman" w:hAnsi="Times New Roman"/>
                      <w:color w:val="auto"/>
                      <w:szCs w:val="21"/>
                    </w:rPr>
                  </w:pPr>
                  <w:r>
                    <w:rPr>
                      <w:rFonts w:ascii="Times New Roman" w:hAnsi="Times New Roman"/>
                      <w:color w:val="auto"/>
                      <w:szCs w:val="21"/>
                    </w:rPr>
                    <w:t>符合</w:t>
                  </w:r>
                </w:p>
              </w:tc>
            </w:tr>
            <w:tr w14:paraId="58605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4"/>
                  <w:tcBorders>
                    <w:tl2br w:val="nil"/>
                    <w:tr2bl w:val="nil"/>
                  </w:tcBorders>
                  <w:noWrap w:val="0"/>
                  <w:vAlign w:val="center"/>
                </w:tcPr>
                <w:p w14:paraId="39990FCD">
                  <w:pPr>
                    <w:jc w:val="center"/>
                    <w:rPr>
                      <w:rFonts w:ascii="Times New Roman" w:hAnsi="Times New Roman"/>
                      <w:color w:val="auto"/>
                      <w:szCs w:val="21"/>
                    </w:rPr>
                  </w:pPr>
                  <w:r>
                    <w:rPr>
                      <w:rFonts w:hint="eastAsia" w:ascii="Times New Roman" w:hAnsi="Times New Roman"/>
                      <w:color w:val="auto"/>
                      <w:szCs w:val="21"/>
                    </w:rPr>
                    <w:t>环境管控单元管控要求</w:t>
                  </w:r>
                </w:p>
              </w:tc>
            </w:tr>
            <w:tr w14:paraId="1E72F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29" w:hRule="atLeast"/>
                <w:jc w:val="center"/>
              </w:trPr>
              <w:tc>
                <w:tcPr>
                  <w:tcW w:w="329" w:type="pct"/>
                  <w:tcBorders>
                    <w:tl2br w:val="nil"/>
                    <w:tr2bl w:val="nil"/>
                  </w:tcBorders>
                  <w:noWrap w:val="0"/>
                  <w:vAlign w:val="center"/>
                </w:tcPr>
                <w:p w14:paraId="247CE752">
                  <w:pPr>
                    <w:wordWrap w:val="0"/>
                    <w:snapToGrid w:val="0"/>
                    <w:jc w:val="center"/>
                    <w:rPr>
                      <w:bCs/>
                      <w:color w:val="auto"/>
                      <w:szCs w:val="21"/>
                    </w:rPr>
                  </w:pPr>
                  <w:r>
                    <w:rPr>
                      <w:bCs/>
                      <w:color w:val="auto"/>
                      <w:szCs w:val="21"/>
                    </w:rPr>
                    <w:t>市（区）</w:t>
                  </w:r>
                </w:p>
              </w:tc>
              <w:tc>
                <w:tcPr>
                  <w:tcW w:w="276" w:type="pct"/>
                  <w:tcBorders>
                    <w:tl2br w:val="nil"/>
                    <w:tr2bl w:val="nil"/>
                  </w:tcBorders>
                  <w:noWrap w:val="0"/>
                  <w:vAlign w:val="center"/>
                </w:tcPr>
                <w:p w14:paraId="6C417216">
                  <w:pPr>
                    <w:wordWrap w:val="0"/>
                    <w:snapToGrid w:val="0"/>
                    <w:jc w:val="center"/>
                    <w:rPr>
                      <w:bCs/>
                      <w:color w:val="auto"/>
                      <w:szCs w:val="21"/>
                    </w:rPr>
                  </w:pPr>
                  <w:r>
                    <w:rPr>
                      <w:bCs/>
                      <w:color w:val="auto"/>
                      <w:szCs w:val="21"/>
                    </w:rPr>
                    <w:t>区县</w:t>
                  </w:r>
                </w:p>
              </w:tc>
              <w:tc>
                <w:tcPr>
                  <w:tcW w:w="285" w:type="pct"/>
                  <w:gridSpan w:val="2"/>
                  <w:tcBorders>
                    <w:tl2br w:val="nil"/>
                    <w:tr2bl w:val="nil"/>
                  </w:tcBorders>
                  <w:noWrap w:val="0"/>
                  <w:vAlign w:val="center"/>
                </w:tcPr>
                <w:p w14:paraId="427F78F5">
                  <w:pPr>
                    <w:wordWrap w:val="0"/>
                    <w:snapToGrid w:val="0"/>
                    <w:jc w:val="center"/>
                    <w:rPr>
                      <w:bCs/>
                      <w:color w:val="auto"/>
                      <w:szCs w:val="21"/>
                    </w:rPr>
                  </w:pPr>
                  <w:r>
                    <w:rPr>
                      <w:bCs/>
                      <w:color w:val="auto"/>
                      <w:szCs w:val="21"/>
                    </w:rPr>
                    <w:t>环境管控单元名称</w:t>
                  </w:r>
                </w:p>
              </w:tc>
              <w:tc>
                <w:tcPr>
                  <w:tcW w:w="302" w:type="pct"/>
                  <w:gridSpan w:val="2"/>
                  <w:tcBorders>
                    <w:tl2br w:val="nil"/>
                    <w:tr2bl w:val="nil"/>
                  </w:tcBorders>
                  <w:noWrap w:val="0"/>
                  <w:vAlign w:val="center"/>
                </w:tcPr>
                <w:p w14:paraId="195A411F">
                  <w:pPr>
                    <w:wordWrap w:val="0"/>
                    <w:snapToGrid w:val="0"/>
                    <w:jc w:val="center"/>
                    <w:rPr>
                      <w:bCs/>
                      <w:color w:val="auto"/>
                      <w:szCs w:val="21"/>
                    </w:rPr>
                  </w:pPr>
                  <w:r>
                    <w:rPr>
                      <w:bCs/>
                      <w:color w:val="auto"/>
                      <w:szCs w:val="21"/>
                    </w:rPr>
                    <w:t>单元要素属性</w:t>
                  </w:r>
                </w:p>
              </w:tc>
              <w:tc>
                <w:tcPr>
                  <w:tcW w:w="248" w:type="pct"/>
                  <w:gridSpan w:val="2"/>
                  <w:tcBorders>
                    <w:tl2br w:val="nil"/>
                    <w:tr2bl w:val="nil"/>
                  </w:tcBorders>
                  <w:noWrap w:val="0"/>
                  <w:vAlign w:val="center"/>
                </w:tcPr>
                <w:p w14:paraId="2AD5D153">
                  <w:pPr>
                    <w:wordWrap w:val="0"/>
                    <w:snapToGrid w:val="0"/>
                    <w:jc w:val="center"/>
                    <w:rPr>
                      <w:bCs/>
                      <w:color w:val="auto"/>
                      <w:szCs w:val="21"/>
                    </w:rPr>
                  </w:pPr>
                  <w:r>
                    <w:rPr>
                      <w:bCs/>
                      <w:color w:val="auto"/>
                      <w:szCs w:val="21"/>
                    </w:rPr>
                    <w:t>管控要求分类</w:t>
                  </w:r>
                </w:p>
              </w:tc>
              <w:tc>
                <w:tcPr>
                  <w:tcW w:w="1907" w:type="pct"/>
                  <w:tcBorders>
                    <w:tl2br w:val="nil"/>
                    <w:tr2bl w:val="nil"/>
                  </w:tcBorders>
                  <w:noWrap w:val="0"/>
                  <w:vAlign w:val="center"/>
                </w:tcPr>
                <w:p w14:paraId="7C498C43">
                  <w:pPr>
                    <w:wordWrap w:val="0"/>
                    <w:snapToGrid w:val="0"/>
                    <w:jc w:val="center"/>
                    <w:rPr>
                      <w:bCs/>
                      <w:color w:val="auto"/>
                      <w:szCs w:val="21"/>
                    </w:rPr>
                  </w:pPr>
                  <w:r>
                    <w:rPr>
                      <w:bCs/>
                      <w:color w:val="auto"/>
                      <w:szCs w:val="21"/>
                    </w:rPr>
                    <w:t>管控要求</w:t>
                  </w:r>
                </w:p>
              </w:tc>
              <w:tc>
                <w:tcPr>
                  <w:tcW w:w="490" w:type="pct"/>
                  <w:tcBorders>
                    <w:tl2br w:val="nil"/>
                    <w:tr2bl w:val="nil"/>
                  </w:tcBorders>
                  <w:noWrap w:val="0"/>
                  <w:vAlign w:val="center"/>
                </w:tcPr>
                <w:p w14:paraId="396E2236">
                  <w:pPr>
                    <w:wordWrap w:val="0"/>
                    <w:snapToGrid w:val="0"/>
                    <w:jc w:val="center"/>
                    <w:rPr>
                      <w:bCs/>
                      <w:color w:val="auto"/>
                      <w:szCs w:val="21"/>
                    </w:rPr>
                  </w:pPr>
                  <w:r>
                    <w:rPr>
                      <w:bCs/>
                      <w:color w:val="auto"/>
                      <w:szCs w:val="21"/>
                    </w:rPr>
                    <w:t>面积/长度（平方米/米）</w:t>
                  </w:r>
                </w:p>
              </w:tc>
              <w:tc>
                <w:tcPr>
                  <w:tcW w:w="886" w:type="pct"/>
                  <w:tcBorders>
                    <w:tl2br w:val="nil"/>
                    <w:tr2bl w:val="nil"/>
                  </w:tcBorders>
                  <w:noWrap w:val="0"/>
                  <w:vAlign w:val="center"/>
                </w:tcPr>
                <w:p w14:paraId="205B5E75">
                  <w:pPr>
                    <w:wordWrap w:val="0"/>
                    <w:snapToGrid w:val="0"/>
                    <w:jc w:val="center"/>
                    <w:rPr>
                      <w:bCs/>
                      <w:color w:val="auto"/>
                      <w:szCs w:val="21"/>
                    </w:rPr>
                  </w:pPr>
                  <w:r>
                    <w:rPr>
                      <w:rFonts w:hint="eastAsia"/>
                      <w:bCs/>
                      <w:color w:val="auto"/>
                      <w:szCs w:val="21"/>
                    </w:rPr>
                    <w:t>本项目情况</w:t>
                  </w:r>
                </w:p>
              </w:tc>
              <w:tc>
                <w:tcPr>
                  <w:tcW w:w="266" w:type="pct"/>
                  <w:gridSpan w:val="2"/>
                  <w:tcBorders>
                    <w:tl2br w:val="nil"/>
                    <w:tr2bl w:val="nil"/>
                  </w:tcBorders>
                  <w:noWrap w:val="0"/>
                  <w:vAlign w:val="center"/>
                </w:tcPr>
                <w:p w14:paraId="2EEBD20C">
                  <w:pPr>
                    <w:wordWrap w:val="0"/>
                    <w:snapToGrid w:val="0"/>
                    <w:jc w:val="center"/>
                    <w:rPr>
                      <w:bCs/>
                      <w:color w:val="auto"/>
                      <w:szCs w:val="21"/>
                    </w:rPr>
                  </w:pPr>
                  <w:r>
                    <w:rPr>
                      <w:rFonts w:hint="eastAsia"/>
                      <w:bCs/>
                      <w:color w:val="auto"/>
                      <w:szCs w:val="21"/>
                    </w:rPr>
                    <w:t>符合性</w:t>
                  </w:r>
                </w:p>
              </w:tc>
            </w:tr>
            <w:tr w14:paraId="1F966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443" w:hRule="atLeast"/>
                <w:jc w:val="center"/>
              </w:trPr>
              <w:tc>
                <w:tcPr>
                  <w:tcW w:w="329" w:type="pct"/>
                  <w:vMerge w:val="restart"/>
                  <w:tcBorders>
                    <w:tl2br w:val="nil"/>
                    <w:tr2bl w:val="nil"/>
                  </w:tcBorders>
                  <w:noWrap w:val="0"/>
                  <w:vAlign w:val="center"/>
                </w:tcPr>
                <w:p w14:paraId="2B10070D">
                  <w:pPr>
                    <w:wordWrap w:val="0"/>
                    <w:snapToGrid w:val="0"/>
                    <w:jc w:val="center"/>
                    <w:rPr>
                      <w:rFonts w:ascii="Times New Roman" w:hAnsi="Times New Roman"/>
                      <w:bCs/>
                      <w:color w:val="auto"/>
                      <w:szCs w:val="21"/>
                    </w:rPr>
                  </w:pPr>
                  <w:r>
                    <w:rPr>
                      <w:rFonts w:ascii="Times New Roman" w:hAnsi="Times New Roman"/>
                      <w:bCs/>
                      <w:color w:val="auto"/>
                      <w:szCs w:val="21"/>
                    </w:rPr>
                    <w:t>汉中市</w:t>
                  </w:r>
                </w:p>
              </w:tc>
              <w:tc>
                <w:tcPr>
                  <w:tcW w:w="276" w:type="pct"/>
                  <w:vMerge w:val="restart"/>
                  <w:tcBorders>
                    <w:tl2br w:val="nil"/>
                    <w:tr2bl w:val="nil"/>
                  </w:tcBorders>
                  <w:noWrap w:val="0"/>
                  <w:vAlign w:val="center"/>
                </w:tcPr>
                <w:p w14:paraId="4A9D5AF7">
                  <w:pPr>
                    <w:wordWrap w:val="0"/>
                    <w:snapToGrid w:val="0"/>
                    <w:jc w:val="center"/>
                    <w:rPr>
                      <w:rFonts w:ascii="Times New Roman" w:hAnsi="Times New Roman"/>
                      <w:bCs/>
                      <w:color w:val="auto"/>
                      <w:szCs w:val="21"/>
                    </w:rPr>
                  </w:pPr>
                  <w:r>
                    <w:rPr>
                      <w:rFonts w:ascii="Times New Roman" w:hAnsi="Times New Roman"/>
                      <w:bCs/>
                      <w:color w:val="auto"/>
                      <w:szCs w:val="21"/>
                    </w:rPr>
                    <w:t>洋县</w:t>
                  </w:r>
                </w:p>
              </w:tc>
              <w:tc>
                <w:tcPr>
                  <w:tcW w:w="285" w:type="pct"/>
                  <w:gridSpan w:val="2"/>
                  <w:vMerge w:val="restart"/>
                  <w:tcBorders>
                    <w:tl2br w:val="nil"/>
                    <w:tr2bl w:val="nil"/>
                  </w:tcBorders>
                  <w:noWrap w:val="0"/>
                  <w:vAlign w:val="center"/>
                </w:tcPr>
                <w:p w14:paraId="0388E24F">
                  <w:pPr>
                    <w:wordWrap w:val="0"/>
                    <w:snapToGrid w:val="0"/>
                    <w:jc w:val="center"/>
                    <w:rPr>
                      <w:rFonts w:ascii="Times New Roman" w:hAnsi="Times New Roman"/>
                      <w:bCs/>
                      <w:color w:val="auto"/>
                      <w:szCs w:val="21"/>
                    </w:rPr>
                  </w:pPr>
                  <w:r>
                    <w:rPr>
                      <w:rFonts w:ascii="Times New Roman" w:hAnsi="Times New Roman"/>
                      <w:bCs/>
                      <w:color w:val="auto"/>
                      <w:szCs w:val="21"/>
                    </w:rPr>
                    <w:t>汉中市洋县重点管控单元2</w:t>
                  </w:r>
                </w:p>
              </w:tc>
              <w:tc>
                <w:tcPr>
                  <w:tcW w:w="302" w:type="pct"/>
                  <w:gridSpan w:val="2"/>
                  <w:vMerge w:val="restart"/>
                  <w:tcBorders>
                    <w:tl2br w:val="nil"/>
                    <w:tr2bl w:val="nil"/>
                  </w:tcBorders>
                  <w:noWrap w:val="0"/>
                  <w:vAlign w:val="center"/>
                </w:tcPr>
                <w:p w14:paraId="4A87E43B">
                  <w:pPr>
                    <w:wordWrap w:val="0"/>
                    <w:snapToGrid w:val="0"/>
                    <w:jc w:val="center"/>
                    <w:rPr>
                      <w:rFonts w:ascii="Times New Roman" w:hAnsi="Times New Roman"/>
                      <w:bCs/>
                      <w:color w:val="auto"/>
                      <w:szCs w:val="21"/>
                    </w:rPr>
                  </w:pPr>
                  <w:r>
                    <w:rPr>
                      <w:rFonts w:ascii="Times New Roman" w:hAnsi="Times New Roman"/>
                      <w:bCs/>
                      <w:color w:val="auto"/>
                      <w:szCs w:val="21"/>
                    </w:rPr>
                    <w:t>大气环境布局敏感区重点管控区、</w:t>
                  </w:r>
                  <w:r>
                    <w:rPr>
                      <w:rFonts w:hint="default" w:ascii="Times New Roman" w:hAnsi="Times New Roman" w:cs="Times New Roman"/>
                      <w:bCs/>
                      <w:color w:val="auto"/>
                      <w:szCs w:val="21"/>
                    </w:rPr>
                    <w:t>水环境城镇生活污染重点管控区</w:t>
                  </w:r>
                </w:p>
              </w:tc>
              <w:tc>
                <w:tcPr>
                  <w:tcW w:w="248" w:type="pct"/>
                  <w:gridSpan w:val="2"/>
                  <w:tcBorders>
                    <w:tl2br w:val="nil"/>
                    <w:tr2bl w:val="nil"/>
                  </w:tcBorders>
                  <w:noWrap w:val="0"/>
                  <w:vAlign w:val="center"/>
                </w:tcPr>
                <w:p w14:paraId="6F2C6653">
                  <w:pPr>
                    <w:wordWrap w:val="0"/>
                    <w:snapToGrid w:val="0"/>
                    <w:jc w:val="center"/>
                    <w:rPr>
                      <w:rFonts w:ascii="Times New Roman" w:hAnsi="Times New Roman"/>
                      <w:bCs/>
                      <w:color w:val="auto"/>
                      <w:szCs w:val="21"/>
                    </w:rPr>
                  </w:pPr>
                  <w:r>
                    <w:rPr>
                      <w:rFonts w:ascii="Times New Roman" w:hAnsi="Times New Roman"/>
                      <w:bCs/>
                      <w:color w:val="auto"/>
                      <w:szCs w:val="21"/>
                    </w:rPr>
                    <w:t>空间布局约束</w:t>
                  </w:r>
                </w:p>
              </w:tc>
              <w:tc>
                <w:tcPr>
                  <w:tcW w:w="1907" w:type="pct"/>
                  <w:tcBorders>
                    <w:tl2br w:val="nil"/>
                    <w:tr2bl w:val="nil"/>
                  </w:tcBorders>
                  <w:noWrap w:val="0"/>
                  <w:vAlign w:val="center"/>
                </w:tcPr>
                <w:p w14:paraId="60A301BE">
                  <w:pPr>
                    <w:pStyle w:val="40"/>
                    <w:rPr>
                      <w:rFonts w:hint="default" w:ascii="Times New Roman" w:eastAsia="宋体"/>
                      <w:color w:val="auto"/>
                      <w:sz w:val="21"/>
                      <w:szCs w:val="21"/>
                    </w:rPr>
                  </w:pPr>
                  <w:r>
                    <w:rPr>
                      <w:rFonts w:hint="default" w:ascii="Times New Roman" w:eastAsia="宋体"/>
                      <w:color w:val="auto"/>
                      <w:sz w:val="21"/>
                      <w:szCs w:val="21"/>
                    </w:rPr>
                    <w:t>大气环境受体敏感重点管控区：1.严格控制新增《陕西省“两高”项目管理暂行目录》行业项目（民生等项目除外，后续对“两高”范围国家如有新规定的，从其规定）。2.推动重污染企业搬迁入园或依法关闭。水环境城镇生活污染重点管控区：加快建设城中村、老旧城区、建制镇、城乡结合部等生活污水收集管网，填补污水收集管网空白区。新建居住社区应同步规划、建设污水收集管网，推动支线管网和出户管的连接建设。</w:t>
                  </w:r>
                </w:p>
              </w:tc>
              <w:tc>
                <w:tcPr>
                  <w:tcW w:w="490" w:type="pct"/>
                  <w:vMerge w:val="restart"/>
                  <w:tcBorders>
                    <w:tl2br w:val="nil"/>
                    <w:tr2bl w:val="nil"/>
                  </w:tcBorders>
                  <w:noWrap w:val="0"/>
                  <w:vAlign w:val="center"/>
                </w:tcPr>
                <w:p w14:paraId="1FCC01B3">
                  <w:pPr>
                    <w:wordWrap w:val="0"/>
                    <w:snapToGrid w:val="0"/>
                    <w:jc w:val="center"/>
                    <w:rPr>
                      <w:rFonts w:ascii="Times New Roman" w:hAnsi="Times New Roman"/>
                      <w:bCs/>
                      <w:color w:val="auto"/>
                      <w:szCs w:val="21"/>
                    </w:rPr>
                  </w:pPr>
                  <w:r>
                    <w:rPr>
                      <w:rFonts w:hint="eastAsia" w:ascii="Times New Roman" w:hAnsi="Times New Roman"/>
                      <w:bCs/>
                      <w:color w:val="auto"/>
                      <w:szCs w:val="21"/>
                      <w:lang w:val="en-US" w:eastAsia="zh-CN"/>
                    </w:rPr>
                    <w:t>3000</w:t>
                  </w:r>
                  <w:r>
                    <w:rPr>
                      <w:rFonts w:ascii="Times New Roman" w:hAnsi="Times New Roman"/>
                      <w:bCs/>
                      <w:color w:val="auto"/>
                      <w:szCs w:val="21"/>
                    </w:rPr>
                    <w:t>m</w:t>
                  </w:r>
                  <w:r>
                    <w:rPr>
                      <w:rFonts w:ascii="Times New Roman" w:hAnsi="Times New Roman"/>
                      <w:bCs/>
                      <w:color w:val="auto"/>
                      <w:szCs w:val="21"/>
                      <w:vertAlign w:val="superscript"/>
                    </w:rPr>
                    <w:t>2</w:t>
                  </w:r>
                </w:p>
              </w:tc>
              <w:tc>
                <w:tcPr>
                  <w:tcW w:w="886" w:type="pct"/>
                  <w:vMerge w:val="restart"/>
                  <w:tcBorders>
                    <w:tl2br w:val="nil"/>
                    <w:tr2bl w:val="nil"/>
                  </w:tcBorders>
                  <w:noWrap w:val="0"/>
                  <w:vAlign w:val="center"/>
                </w:tcPr>
                <w:p w14:paraId="0C9E280E">
                  <w:pPr>
                    <w:wordWrap w:val="0"/>
                    <w:jc w:val="center"/>
                    <w:rPr>
                      <w:rFonts w:ascii="Times New Roman" w:hAnsi="Times New Roman"/>
                      <w:bCs/>
                      <w:color w:val="auto"/>
                      <w:szCs w:val="21"/>
                    </w:rPr>
                  </w:pPr>
                  <w:r>
                    <w:rPr>
                      <w:rFonts w:hint="eastAsia" w:ascii="Times New Roman" w:hAnsi="Times New Roman"/>
                      <w:color w:val="auto"/>
                      <w:szCs w:val="21"/>
                    </w:rPr>
                    <w:t>①本项目为方便食品制造项目，不属于</w:t>
                  </w:r>
                  <w:r>
                    <w:rPr>
                      <w:rFonts w:ascii="Times New Roman" w:hAnsi="Times New Roman"/>
                      <w:bCs/>
                      <w:color w:val="auto"/>
                      <w:szCs w:val="21"/>
                    </w:rPr>
                    <w:t>“两高”行业项目</w:t>
                  </w:r>
                  <w:r>
                    <w:rPr>
                      <w:rFonts w:hint="eastAsia" w:ascii="Times New Roman" w:hAnsi="Times New Roman"/>
                      <w:bCs/>
                      <w:color w:val="auto"/>
                      <w:szCs w:val="21"/>
                    </w:rPr>
                    <w:t>。</w:t>
                  </w:r>
                </w:p>
                <w:p w14:paraId="19838449">
                  <w:pPr>
                    <w:pStyle w:val="40"/>
                    <w:rPr>
                      <w:rFonts w:hint="default" w:ascii="宋体" w:hAnsi="宋体" w:eastAsia="宋体"/>
                      <w:color w:val="auto"/>
                      <w:sz w:val="21"/>
                      <w:szCs w:val="20"/>
                    </w:rPr>
                  </w:pPr>
                  <w:r>
                    <w:rPr>
                      <w:rFonts w:ascii="宋体" w:hAnsi="宋体" w:eastAsia="宋体"/>
                      <w:color w:val="auto"/>
                      <w:sz w:val="21"/>
                      <w:szCs w:val="20"/>
                    </w:rPr>
                    <w:t>②</w:t>
                  </w:r>
                  <w:r>
                    <w:rPr>
                      <w:rFonts w:hint="default" w:ascii="Times New Roman" w:hAnsi="Times New Roman" w:eastAsia="宋体" w:cs="Times New Roman"/>
                      <w:color w:val="auto"/>
                      <w:kern w:val="2"/>
                      <w:sz w:val="21"/>
                      <w:szCs w:val="21"/>
                    </w:rPr>
                    <w:t>本项目不属于高耗水高污染类项目，产生的废水为常规污染因子，生活污水、</w:t>
                  </w:r>
                  <w:r>
                    <w:rPr>
                      <w:rFonts w:hint="eastAsia" w:ascii="Times New Roman" w:hAnsi="Times New Roman" w:eastAsia="宋体" w:cs="Times New Roman"/>
                      <w:color w:val="auto"/>
                      <w:kern w:val="2"/>
                      <w:sz w:val="21"/>
                      <w:szCs w:val="21"/>
                      <w:lang w:eastAsia="zh-CN"/>
                    </w:rPr>
                    <w:t>生产</w:t>
                  </w:r>
                  <w:r>
                    <w:rPr>
                      <w:rFonts w:hint="default" w:ascii="Times New Roman" w:hAnsi="Times New Roman" w:eastAsia="宋体" w:cs="Times New Roman"/>
                      <w:color w:val="auto"/>
                      <w:kern w:val="2"/>
                      <w:sz w:val="21"/>
                      <w:szCs w:val="21"/>
                    </w:rPr>
                    <w:t>废水经污水处理站处理后</w:t>
                  </w:r>
                  <w:r>
                    <w:rPr>
                      <w:rFonts w:hint="eastAsia" w:ascii="Times New Roman" w:hAnsi="Times New Roman" w:eastAsia="宋体" w:cs="Times New Roman"/>
                      <w:color w:val="auto"/>
                      <w:kern w:val="2"/>
                      <w:sz w:val="21"/>
                      <w:szCs w:val="21"/>
                      <w:lang w:eastAsia="zh-CN"/>
                    </w:rPr>
                    <w:t>进入</w:t>
                  </w:r>
                  <w:r>
                    <w:rPr>
                      <w:rFonts w:hint="default" w:ascii="Times New Roman" w:hAnsi="Times New Roman" w:eastAsia="宋体" w:cs="Times New Roman"/>
                      <w:color w:val="auto"/>
                      <w:kern w:val="2"/>
                      <w:sz w:val="21"/>
                      <w:szCs w:val="21"/>
                    </w:rPr>
                    <w:t>洋县城市污水处理厂，</w:t>
                  </w:r>
                  <w:r>
                    <w:rPr>
                      <w:rFonts w:hint="default" w:ascii="Times New Roman" w:hAnsi="Times New Roman" w:eastAsia="宋体" w:cs="Times New Roman"/>
                      <w:color w:val="auto"/>
                      <w:kern w:val="2"/>
                      <w:sz w:val="21"/>
                      <w:szCs w:val="21"/>
                      <w:lang w:val="en-US" w:eastAsia="zh-CN"/>
                    </w:rPr>
                    <w:t>废水</w:t>
                  </w:r>
                  <w:r>
                    <w:rPr>
                      <w:rFonts w:hint="default" w:ascii="Times New Roman" w:hAnsi="Times New Roman" w:eastAsia="宋体" w:cs="Times New Roman"/>
                      <w:color w:val="auto"/>
                      <w:kern w:val="2"/>
                      <w:sz w:val="21"/>
                      <w:szCs w:val="21"/>
                    </w:rPr>
                    <w:t>可做到稳定达标排放</w:t>
                  </w:r>
                  <w:r>
                    <w:rPr>
                      <w:rFonts w:ascii="宋体" w:hAnsi="宋体" w:eastAsia="宋体"/>
                      <w:color w:val="auto"/>
                      <w:sz w:val="21"/>
                      <w:szCs w:val="20"/>
                    </w:rPr>
                    <w:t>。</w:t>
                  </w:r>
                </w:p>
                <w:p w14:paraId="2014B34F">
                  <w:pPr>
                    <w:rPr>
                      <w:rFonts w:hint="eastAsia"/>
                      <w:color w:val="auto"/>
                    </w:rPr>
                  </w:pPr>
                  <w:r>
                    <w:rPr>
                      <w:rFonts w:hint="eastAsia"/>
                      <w:color w:val="auto"/>
                    </w:rPr>
                    <w:t>③</w:t>
                  </w:r>
                  <w:r>
                    <w:rPr>
                      <w:rFonts w:hint="eastAsia" w:ascii="Times New Roman" w:hAnsi="Times New Roman" w:eastAsia="宋体" w:cs="Times New Roman"/>
                      <w:color w:val="auto"/>
                      <w:spacing w:val="0"/>
                      <w:sz w:val="21"/>
                      <w:szCs w:val="21"/>
                      <w:lang w:eastAsia="zh-CN"/>
                    </w:rPr>
                    <w:t>项目</w:t>
                  </w:r>
                  <w:r>
                    <w:rPr>
                      <w:rFonts w:hint="default" w:ascii="Times New Roman" w:hAnsi="Times New Roman" w:eastAsia="宋体" w:cs="Times New Roman"/>
                      <w:color w:val="auto"/>
                      <w:spacing w:val="0"/>
                      <w:sz w:val="21"/>
                      <w:szCs w:val="21"/>
                      <w:lang w:eastAsia="zh-CN"/>
                    </w:rPr>
                    <w:t>运营过程中主要产生</w:t>
                  </w:r>
                  <w:r>
                    <w:rPr>
                      <w:rFonts w:hint="eastAsia" w:ascii="Times New Roman" w:hAnsi="Times New Roman" w:eastAsia="宋体" w:cs="Times New Roman"/>
                      <w:color w:val="auto"/>
                      <w:spacing w:val="0"/>
                      <w:sz w:val="21"/>
                      <w:szCs w:val="21"/>
                      <w:lang w:eastAsia="zh-CN"/>
                    </w:rPr>
                    <w:t>油烟</w:t>
                  </w:r>
                  <w:r>
                    <w:rPr>
                      <w:rFonts w:hint="default" w:ascii="Times New Roman" w:hAnsi="Times New Roman" w:eastAsia="宋体" w:cs="Times New Roman"/>
                      <w:color w:val="auto"/>
                      <w:spacing w:val="0"/>
                      <w:sz w:val="21"/>
                      <w:szCs w:val="21"/>
                      <w:lang w:eastAsia="zh-CN"/>
                    </w:rPr>
                    <w:t>废气，采取合理处理措施，确保大气环境功能不降低；</w:t>
                  </w:r>
                  <w:r>
                    <w:rPr>
                      <w:rFonts w:hint="default" w:ascii="Times New Roman" w:hAnsi="Times New Roman" w:eastAsia="宋体" w:cs="Times New Roman"/>
                      <w:color w:val="auto"/>
                      <w:spacing w:val="0"/>
                      <w:sz w:val="21"/>
                      <w:szCs w:val="21"/>
                    </w:rPr>
                    <w:t>符合以加强污染物减排治理和环境风险防控要求</w:t>
                  </w:r>
                  <w:r>
                    <w:rPr>
                      <w:rFonts w:hint="eastAsia"/>
                      <w:color w:val="auto"/>
                    </w:rPr>
                    <w:t>。</w:t>
                  </w:r>
                </w:p>
              </w:tc>
              <w:tc>
                <w:tcPr>
                  <w:tcW w:w="266" w:type="pct"/>
                  <w:gridSpan w:val="2"/>
                  <w:vMerge w:val="restart"/>
                  <w:tcBorders>
                    <w:tl2br w:val="nil"/>
                    <w:tr2bl w:val="nil"/>
                  </w:tcBorders>
                  <w:noWrap w:val="0"/>
                  <w:vAlign w:val="center"/>
                </w:tcPr>
                <w:p w14:paraId="4EBA2F2D">
                  <w:pPr>
                    <w:wordWrap w:val="0"/>
                    <w:snapToGrid w:val="0"/>
                    <w:jc w:val="center"/>
                    <w:rPr>
                      <w:rFonts w:ascii="Times New Roman" w:hAnsi="Times New Roman"/>
                      <w:bCs/>
                      <w:color w:val="auto"/>
                      <w:szCs w:val="21"/>
                    </w:rPr>
                  </w:pPr>
                  <w:r>
                    <w:rPr>
                      <w:rFonts w:ascii="Times New Roman" w:hAnsi="Times New Roman"/>
                      <w:bCs/>
                      <w:color w:val="auto"/>
                      <w:szCs w:val="21"/>
                    </w:rPr>
                    <w:t>符合</w:t>
                  </w:r>
                </w:p>
              </w:tc>
            </w:tr>
            <w:tr w14:paraId="0251E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967" w:hRule="atLeast"/>
                <w:jc w:val="center"/>
              </w:trPr>
              <w:tc>
                <w:tcPr>
                  <w:tcW w:w="329" w:type="pct"/>
                  <w:vMerge w:val="continue"/>
                  <w:tcBorders>
                    <w:tl2br w:val="nil"/>
                    <w:tr2bl w:val="nil"/>
                  </w:tcBorders>
                  <w:noWrap w:val="0"/>
                  <w:vAlign w:val="center"/>
                </w:tcPr>
                <w:p w14:paraId="713CCCA3">
                  <w:pPr>
                    <w:wordWrap w:val="0"/>
                    <w:snapToGrid w:val="0"/>
                    <w:jc w:val="center"/>
                    <w:rPr>
                      <w:rFonts w:ascii="Times New Roman" w:hAnsi="Times New Roman"/>
                      <w:bCs/>
                      <w:color w:val="auto"/>
                      <w:szCs w:val="21"/>
                    </w:rPr>
                  </w:pPr>
                </w:p>
              </w:tc>
              <w:tc>
                <w:tcPr>
                  <w:tcW w:w="276" w:type="pct"/>
                  <w:vMerge w:val="continue"/>
                  <w:tcBorders>
                    <w:tl2br w:val="nil"/>
                    <w:tr2bl w:val="nil"/>
                  </w:tcBorders>
                  <w:noWrap w:val="0"/>
                  <w:vAlign w:val="center"/>
                </w:tcPr>
                <w:p w14:paraId="6422DDAD">
                  <w:pPr>
                    <w:wordWrap w:val="0"/>
                    <w:snapToGrid w:val="0"/>
                    <w:jc w:val="center"/>
                    <w:rPr>
                      <w:rFonts w:ascii="Times New Roman" w:hAnsi="Times New Roman"/>
                      <w:bCs/>
                      <w:color w:val="auto"/>
                      <w:szCs w:val="21"/>
                    </w:rPr>
                  </w:pPr>
                </w:p>
              </w:tc>
              <w:tc>
                <w:tcPr>
                  <w:tcW w:w="285" w:type="pct"/>
                  <w:gridSpan w:val="2"/>
                  <w:vMerge w:val="continue"/>
                  <w:tcBorders>
                    <w:tl2br w:val="nil"/>
                    <w:tr2bl w:val="nil"/>
                  </w:tcBorders>
                  <w:noWrap w:val="0"/>
                  <w:vAlign w:val="center"/>
                </w:tcPr>
                <w:p w14:paraId="553E3CE4">
                  <w:pPr>
                    <w:wordWrap w:val="0"/>
                    <w:snapToGrid w:val="0"/>
                    <w:jc w:val="center"/>
                    <w:rPr>
                      <w:rFonts w:ascii="Times New Roman" w:hAnsi="Times New Roman"/>
                      <w:color w:val="auto"/>
                    </w:rPr>
                  </w:pPr>
                </w:p>
              </w:tc>
              <w:tc>
                <w:tcPr>
                  <w:tcW w:w="302" w:type="pct"/>
                  <w:gridSpan w:val="2"/>
                  <w:vMerge w:val="continue"/>
                  <w:tcBorders>
                    <w:tl2br w:val="nil"/>
                    <w:tr2bl w:val="nil"/>
                  </w:tcBorders>
                  <w:noWrap w:val="0"/>
                  <w:vAlign w:val="center"/>
                </w:tcPr>
                <w:p w14:paraId="42660A08">
                  <w:pPr>
                    <w:wordWrap w:val="0"/>
                    <w:snapToGrid w:val="0"/>
                    <w:jc w:val="center"/>
                    <w:rPr>
                      <w:rFonts w:ascii="Times New Roman" w:hAnsi="Times New Roman"/>
                      <w:bCs/>
                      <w:color w:val="auto"/>
                      <w:szCs w:val="21"/>
                    </w:rPr>
                  </w:pPr>
                </w:p>
              </w:tc>
              <w:tc>
                <w:tcPr>
                  <w:tcW w:w="248" w:type="pct"/>
                  <w:gridSpan w:val="2"/>
                  <w:tcBorders>
                    <w:tl2br w:val="nil"/>
                    <w:tr2bl w:val="nil"/>
                  </w:tcBorders>
                  <w:noWrap w:val="0"/>
                  <w:vAlign w:val="center"/>
                </w:tcPr>
                <w:p w14:paraId="50406FFD">
                  <w:pPr>
                    <w:wordWrap w:val="0"/>
                    <w:snapToGrid w:val="0"/>
                    <w:jc w:val="center"/>
                    <w:rPr>
                      <w:rFonts w:ascii="Times New Roman" w:hAnsi="Times New Roman"/>
                      <w:bCs/>
                      <w:color w:val="auto"/>
                      <w:szCs w:val="21"/>
                    </w:rPr>
                  </w:pPr>
                  <w:r>
                    <w:rPr>
                      <w:rFonts w:ascii="Times New Roman" w:hAnsi="Times New Roman"/>
                      <w:bCs/>
                      <w:color w:val="auto"/>
                      <w:szCs w:val="21"/>
                    </w:rPr>
                    <w:t>污染物排放管控</w:t>
                  </w:r>
                </w:p>
              </w:tc>
              <w:tc>
                <w:tcPr>
                  <w:tcW w:w="1907" w:type="pct"/>
                  <w:tcBorders>
                    <w:tl2br w:val="nil"/>
                    <w:tr2bl w:val="nil"/>
                  </w:tcBorders>
                  <w:noWrap w:val="0"/>
                  <w:vAlign w:val="center"/>
                </w:tcPr>
                <w:p w14:paraId="7A171232">
                  <w:pPr>
                    <w:snapToGrid w:val="0"/>
                    <w:jc w:val="left"/>
                    <w:rPr>
                      <w:rFonts w:hint="eastAsia" w:ascii="宋体" w:hAnsi="宋体"/>
                      <w:bCs/>
                      <w:color w:val="auto"/>
                      <w:szCs w:val="21"/>
                    </w:rPr>
                  </w:pPr>
                  <w:r>
                    <w:rPr>
                      <w:rFonts w:hint="eastAsia" w:ascii="宋体" w:hAnsi="宋体"/>
                      <w:bCs/>
                      <w:color w:val="auto"/>
                      <w:szCs w:val="21"/>
                    </w:rPr>
                    <w:t>大气环境受体敏感重点管控区：1.城市建成区产生油烟的餐饮服务单位全部安装油烟净化装置并保持正常运行和定期维护。2.持续因地制宜实施“煤改气”、“油改气”、电能、地热、生物质等清洁能源取暖措施。3. 鼓励将老旧车辆和非道路移动机械替换为清洁能源车辆。推进新能源或清洁能源汽车使用。水环境城镇生活污染重点管控区：1.加强城镇污水收集处理设施建设与提标改造。2.城镇新区管网建设及老旧城区管网升级改造中实行雨污分流，鼓励推进初期雨水收集、处理和资源化利用，建设人工湿地水质净化工程，对处理达标后的尾水进一步净化。3.污水</w:t>
                  </w:r>
                </w:p>
                <w:p w14:paraId="047A518F">
                  <w:pPr>
                    <w:snapToGrid w:val="0"/>
                    <w:jc w:val="left"/>
                    <w:rPr>
                      <w:rFonts w:hint="eastAsia" w:ascii="宋体" w:hAnsi="宋体"/>
                      <w:bCs/>
                      <w:color w:val="auto"/>
                      <w:szCs w:val="21"/>
                    </w:rPr>
                  </w:pPr>
                  <w:r>
                    <w:rPr>
                      <w:rFonts w:hint="eastAsia" w:ascii="宋体" w:hAnsi="宋体"/>
                      <w:bCs/>
                      <w:color w:val="auto"/>
                      <w:szCs w:val="21"/>
                    </w:rPr>
                    <w:t>处理厂出水用于绿化、农灌等用途的，合理确定管控要求，确保达到相应污水再生利用标准。</w:t>
                  </w:r>
                </w:p>
              </w:tc>
              <w:tc>
                <w:tcPr>
                  <w:tcW w:w="490" w:type="pct"/>
                  <w:vMerge w:val="continue"/>
                  <w:tcBorders>
                    <w:tl2br w:val="nil"/>
                    <w:tr2bl w:val="nil"/>
                  </w:tcBorders>
                  <w:noWrap w:val="0"/>
                  <w:vAlign w:val="center"/>
                </w:tcPr>
                <w:p w14:paraId="65CCF94A">
                  <w:pPr>
                    <w:wordWrap w:val="0"/>
                    <w:snapToGrid w:val="0"/>
                    <w:jc w:val="center"/>
                    <w:rPr>
                      <w:rFonts w:ascii="Times New Roman" w:hAnsi="Times New Roman"/>
                      <w:bCs/>
                      <w:color w:val="auto"/>
                      <w:szCs w:val="21"/>
                    </w:rPr>
                  </w:pPr>
                </w:p>
              </w:tc>
              <w:tc>
                <w:tcPr>
                  <w:tcW w:w="886" w:type="pct"/>
                  <w:vMerge w:val="continue"/>
                  <w:tcBorders>
                    <w:tl2br w:val="nil"/>
                    <w:tr2bl w:val="nil"/>
                  </w:tcBorders>
                  <w:noWrap w:val="0"/>
                  <w:vAlign w:val="center"/>
                </w:tcPr>
                <w:p w14:paraId="0EEA3C77">
                  <w:pPr>
                    <w:wordWrap w:val="0"/>
                    <w:snapToGrid w:val="0"/>
                    <w:jc w:val="center"/>
                    <w:rPr>
                      <w:rFonts w:ascii="Times New Roman" w:hAnsi="Times New Roman"/>
                      <w:bCs/>
                      <w:color w:val="auto"/>
                      <w:szCs w:val="21"/>
                    </w:rPr>
                  </w:pPr>
                </w:p>
              </w:tc>
              <w:tc>
                <w:tcPr>
                  <w:tcW w:w="266" w:type="pct"/>
                  <w:gridSpan w:val="2"/>
                  <w:vMerge w:val="continue"/>
                  <w:tcBorders>
                    <w:tl2br w:val="nil"/>
                    <w:tr2bl w:val="nil"/>
                  </w:tcBorders>
                  <w:noWrap w:val="0"/>
                  <w:vAlign w:val="center"/>
                </w:tcPr>
                <w:p w14:paraId="3F512D02">
                  <w:pPr>
                    <w:wordWrap w:val="0"/>
                    <w:snapToGrid w:val="0"/>
                    <w:rPr>
                      <w:rFonts w:ascii="Times New Roman" w:hAnsi="Times New Roman"/>
                      <w:bCs/>
                      <w:color w:val="auto"/>
                      <w:szCs w:val="21"/>
                    </w:rPr>
                  </w:pPr>
                </w:p>
              </w:tc>
            </w:tr>
          </w:tbl>
          <w:p w14:paraId="6434C26B">
            <w:pPr>
              <w:autoSpaceDE w:val="0"/>
              <w:autoSpaceDN w:val="0"/>
              <w:adjustRightInd w:val="0"/>
              <w:snapToGrid w:val="0"/>
              <w:spacing w:line="360" w:lineRule="auto"/>
              <w:rPr>
                <w:b/>
                <w:bCs/>
                <w:color w:val="auto"/>
                <w:kern w:val="0"/>
                <w:sz w:val="24"/>
              </w:rPr>
            </w:pPr>
            <w:r>
              <w:rPr>
                <w:rFonts w:hint="eastAsia"/>
                <w:b/>
                <w:bCs/>
                <w:color w:val="auto"/>
                <w:kern w:val="0"/>
                <w:sz w:val="24"/>
              </w:rPr>
              <w:t>③一说明</w:t>
            </w:r>
          </w:p>
          <w:p w14:paraId="5C0CAED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eastAsia"/>
                <w:color w:val="auto"/>
                <w:kern w:val="0"/>
                <w:sz w:val="24"/>
              </w:rPr>
              <w:t>根</w:t>
            </w:r>
            <w:r>
              <w:rPr>
                <w:rFonts w:hint="default" w:ascii="Times New Roman" w:hAnsi="Times New Roman" w:cs="Times New Roman"/>
                <w:color w:val="auto"/>
                <w:kern w:val="0"/>
                <w:sz w:val="24"/>
              </w:rPr>
              <w:t>据图1-1和表1-</w:t>
            </w:r>
            <w:r>
              <w:rPr>
                <w:rFonts w:hint="default" w:ascii="Times New Roman" w:hAnsi="Times New Roman" w:cs="Times New Roman"/>
                <w:color w:val="auto"/>
                <w:kern w:val="0"/>
                <w:sz w:val="24"/>
                <w:lang w:val="en-US" w:eastAsia="zh-CN"/>
              </w:rPr>
              <w:t>5</w:t>
            </w:r>
            <w:r>
              <w:rPr>
                <w:rFonts w:hint="default" w:ascii="Times New Roman" w:hAnsi="Times New Roman" w:cs="Times New Roman"/>
                <w:color w:val="auto"/>
                <w:kern w:val="0"/>
                <w:sz w:val="24"/>
              </w:rPr>
              <w:t xml:space="preserve"> </w:t>
            </w:r>
            <w:r>
              <w:rPr>
                <w:rFonts w:hint="eastAsia"/>
                <w:color w:val="auto"/>
                <w:kern w:val="0"/>
                <w:sz w:val="24"/>
              </w:rPr>
              <w:t>中对比结果可知，本项目符合汉中市生态环境管控单元中相关要求</w:t>
            </w:r>
            <w:r>
              <w:rPr>
                <w:rFonts w:hint="default" w:ascii="Times New Roman" w:hAnsi="Times New Roman" w:cs="Times New Roman"/>
                <w:color w:val="auto"/>
                <w:sz w:val="24"/>
                <w:szCs w:val="24"/>
              </w:rPr>
              <w:t>。</w:t>
            </w:r>
          </w:p>
          <w:p w14:paraId="7BFFB7B9">
            <w:pPr>
              <w:spacing w:line="360" w:lineRule="auto"/>
              <w:ind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rPr>
              <w:t>选址可行性分析</w:t>
            </w:r>
          </w:p>
          <w:p w14:paraId="143CAADD">
            <w:pPr>
              <w:autoSpaceDE w:val="0"/>
              <w:autoSpaceDN w:val="0"/>
              <w:adjustRightInd w:val="0"/>
              <w:snapToGrid w:val="0"/>
              <w:spacing w:line="360" w:lineRule="auto"/>
              <w:ind w:firstLine="480" w:firstLineChars="200"/>
              <w:rPr>
                <w:rFonts w:ascii="Times New Roman" w:hAnsi="Times New Roman"/>
                <w:color w:val="auto"/>
                <w:sz w:val="24"/>
                <w:lang w:bidi="ar"/>
              </w:rPr>
            </w:pPr>
            <w:r>
              <w:rPr>
                <w:rFonts w:hint="eastAsia" w:ascii="Times New Roman" w:hAnsi="Times New Roman"/>
                <w:color w:val="auto"/>
                <w:sz w:val="24"/>
                <w:lang w:eastAsia="zh-CN" w:bidi="ar"/>
              </w:rPr>
              <w:t>（</w:t>
            </w:r>
            <w:r>
              <w:rPr>
                <w:rFonts w:hint="eastAsia" w:ascii="Times New Roman" w:hAnsi="Times New Roman"/>
                <w:color w:val="auto"/>
                <w:sz w:val="24"/>
                <w:lang w:val="en-US" w:eastAsia="zh-CN" w:bidi="ar"/>
              </w:rPr>
              <w:t>1</w:t>
            </w:r>
            <w:r>
              <w:rPr>
                <w:rFonts w:hint="eastAsia" w:ascii="Times New Roman" w:hAnsi="Times New Roman"/>
                <w:color w:val="auto"/>
                <w:sz w:val="24"/>
                <w:lang w:eastAsia="zh-CN" w:bidi="ar"/>
              </w:rPr>
              <w:t>）</w:t>
            </w:r>
            <w:r>
              <w:rPr>
                <w:rFonts w:hint="eastAsia" w:ascii="Times New Roman" w:hAnsi="Times New Roman"/>
                <w:color w:val="auto"/>
                <w:sz w:val="24"/>
                <w:lang w:bidi="ar"/>
              </w:rPr>
              <w:t>项目选址位于汉中市洋县</w:t>
            </w:r>
            <w:r>
              <w:rPr>
                <w:rFonts w:hint="eastAsia" w:ascii="Times New Roman" w:hAnsi="Times New Roman"/>
                <w:color w:val="auto"/>
                <w:sz w:val="24"/>
                <w:lang w:eastAsia="zh-CN" w:bidi="ar"/>
              </w:rPr>
              <w:t>洋州街道</w:t>
            </w:r>
            <w:r>
              <w:rPr>
                <w:rFonts w:hint="eastAsia" w:ascii="Times New Roman" w:hAnsi="Times New Roman"/>
                <w:color w:val="auto"/>
                <w:sz w:val="24"/>
                <w:lang w:bidi="ar"/>
              </w:rPr>
              <w:t>办事处有机产业园区，根据业主提供的不动产权证书（陕202</w:t>
            </w:r>
            <w:r>
              <w:rPr>
                <w:rFonts w:hint="eastAsia" w:ascii="Times New Roman" w:hAnsi="Times New Roman"/>
                <w:color w:val="auto"/>
                <w:sz w:val="24"/>
                <w:lang w:val="en-US" w:eastAsia="zh-CN" w:bidi="ar"/>
              </w:rPr>
              <w:t>1</w:t>
            </w:r>
            <w:r>
              <w:rPr>
                <w:rFonts w:hint="eastAsia" w:ascii="Times New Roman" w:hAnsi="Times New Roman"/>
                <w:color w:val="auto"/>
                <w:sz w:val="24"/>
                <w:lang w:bidi="ar"/>
              </w:rPr>
              <w:t>洋县不动产权第000</w:t>
            </w:r>
            <w:r>
              <w:rPr>
                <w:rFonts w:hint="eastAsia" w:ascii="Times New Roman" w:hAnsi="Times New Roman"/>
                <w:color w:val="auto"/>
                <w:sz w:val="24"/>
                <w:lang w:val="en-US" w:eastAsia="zh-CN" w:bidi="ar"/>
              </w:rPr>
              <w:t>0630</w:t>
            </w:r>
            <w:r>
              <w:rPr>
                <w:rFonts w:hint="eastAsia" w:ascii="Times New Roman" w:hAnsi="Times New Roman"/>
                <w:color w:val="auto"/>
                <w:sz w:val="24"/>
                <w:lang w:bidi="ar"/>
              </w:rPr>
              <w:t>号）可知，项目土地用途为工业用地。</w:t>
            </w:r>
          </w:p>
          <w:p w14:paraId="67625673">
            <w:pPr>
              <w:adjustRightInd w:val="0"/>
              <w:snapToGrid w:val="0"/>
              <w:spacing w:line="360" w:lineRule="auto"/>
              <w:ind w:firstLine="420" w:firstLineChars="200"/>
              <w:jc w:val="left"/>
              <w:rPr>
                <w:rFonts w:ascii="Times New Roman" w:hAnsi="Times New Roman"/>
                <w:color w:val="auto"/>
              </w:rPr>
            </w:pPr>
            <w:r>
              <w:rPr>
                <w:rFonts w:hint="eastAsia" w:ascii="Times New Roman" w:hAnsi="Times New Roman"/>
                <w:color w:val="auto"/>
                <w:lang w:eastAsia="zh-CN" w:bidi="ar"/>
              </w:rPr>
              <w:t>（</w:t>
            </w:r>
            <w:r>
              <w:rPr>
                <w:rFonts w:hint="eastAsia" w:ascii="Times New Roman" w:hAnsi="Times New Roman"/>
                <w:color w:val="auto"/>
                <w:lang w:val="en-US" w:eastAsia="zh-CN" w:bidi="ar"/>
              </w:rPr>
              <w:t>2</w:t>
            </w:r>
            <w:r>
              <w:rPr>
                <w:rFonts w:hint="eastAsia" w:ascii="Times New Roman" w:hAnsi="Times New Roman"/>
                <w:color w:val="auto"/>
                <w:lang w:eastAsia="zh-CN" w:bidi="ar"/>
              </w:rPr>
              <w:t>）</w:t>
            </w:r>
            <w:r>
              <w:rPr>
                <w:rFonts w:hint="eastAsia" w:cs="宋体"/>
                <w:color w:val="auto"/>
                <w:sz w:val="24"/>
                <w:szCs w:val="22"/>
                <w:lang w:bidi="ar"/>
              </w:rPr>
              <w:t>项目选址与《食品</w:t>
            </w:r>
            <w:r>
              <w:rPr>
                <w:rFonts w:ascii="Times New Roman" w:hAnsi="Times New Roman"/>
                <w:color w:val="auto"/>
                <w:sz w:val="24"/>
                <w:szCs w:val="22"/>
                <w:lang w:bidi="ar"/>
              </w:rPr>
              <w:t>生产通用卫生规范》（GB14881-2013）相关标准符合性分析如下表：</w:t>
            </w:r>
          </w:p>
          <w:p w14:paraId="35531163">
            <w:pPr>
              <w:pStyle w:val="28"/>
              <w:widowControl w:val="0"/>
              <w:autoSpaceDE w:val="0"/>
              <w:autoSpaceDN w:val="0"/>
              <w:adjustRightInd w:val="0"/>
              <w:snapToGrid w:val="0"/>
              <w:spacing w:before="0" w:beforeAutospacing="0" w:after="0" w:afterAutospacing="0"/>
              <w:jc w:val="center"/>
              <w:rPr>
                <w:rFonts w:ascii="Times New Roman" w:hAnsi="Times New Roman"/>
                <w:b/>
                <w:bCs/>
                <w:color w:val="auto"/>
                <w:kern w:val="2"/>
                <w:sz w:val="21"/>
                <w:szCs w:val="21"/>
              </w:rPr>
            </w:pPr>
            <w:r>
              <w:rPr>
                <w:rFonts w:ascii="Times New Roman" w:hAnsi="Times New Roman"/>
                <w:b/>
                <w:bCs/>
                <w:color w:val="auto"/>
                <w:kern w:val="2"/>
                <w:sz w:val="21"/>
                <w:szCs w:val="21"/>
                <w:lang w:bidi="ar"/>
              </w:rPr>
              <w:t>表1-</w:t>
            </w:r>
            <w:r>
              <w:rPr>
                <w:rFonts w:hint="eastAsia" w:ascii="Times New Roman" w:hAnsi="Times New Roman"/>
                <w:b/>
                <w:bCs/>
                <w:color w:val="auto"/>
                <w:kern w:val="2"/>
                <w:sz w:val="21"/>
                <w:szCs w:val="21"/>
                <w:lang w:val="en-US" w:eastAsia="zh-CN" w:bidi="ar"/>
              </w:rPr>
              <w:t>6</w:t>
            </w:r>
            <w:r>
              <w:rPr>
                <w:rFonts w:ascii="Times New Roman" w:hAnsi="Times New Roman"/>
                <w:b/>
                <w:bCs/>
                <w:color w:val="auto"/>
                <w:kern w:val="2"/>
                <w:sz w:val="21"/>
                <w:szCs w:val="21"/>
                <w:lang w:bidi="ar"/>
              </w:rPr>
              <w:t xml:space="preserve">  项目选址与相关标准要求的对比分析一览表</w:t>
            </w:r>
          </w:p>
          <w:tbl>
            <w:tblPr>
              <w:tblStyle w:val="31"/>
              <w:tblW w:w="4999"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1120"/>
              <w:gridCol w:w="2244"/>
              <w:gridCol w:w="2508"/>
              <w:gridCol w:w="861"/>
            </w:tblGrid>
            <w:tr w14:paraId="468567CE">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center"/>
                </w:tcPr>
                <w:p w14:paraId="339A18BD">
                  <w:pPr>
                    <w:pStyle w:val="28"/>
                    <w:widowControl w:val="0"/>
                    <w:autoSpaceDE w:val="0"/>
                    <w:autoSpaceDN w:val="0"/>
                    <w:adjustRightInd w:val="0"/>
                    <w:snapToGrid w:val="0"/>
                    <w:spacing w:before="0" w:beforeAutospacing="0" w:after="0" w:afterAutospacing="0"/>
                    <w:jc w:val="center"/>
                    <w:rPr>
                      <w:rFonts w:ascii="Times New Roman" w:hAnsi="Times New Roman"/>
                      <w:b/>
                      <w:bCs/>
                      <w:color w:val="auto"/>
                      <w:kern w:val="2"/>
                      <w:sz w:val="21"/>
                      <w:szCs w:val="21"/>
                    </w:rPr>
                  </w:pPr>
                  <w:r>
                    <w:rPr>
                      <w:rFonts w:ascii="Times New Roman" w:hAnsi="Times New Roman"/>
                      <w:b/>
                      <w:bCs/>
                      <w:color w:val="auto"/>
                      <w:kern w:val="2"/>
                      <w:sz w:val="21"/>
                      <w:szCs w:val="21"/>
                      <w:lang w:bidi="ar"/>
                    </w:rPr>
                    <w:t>相关标准</w:t>
                  </w:r>
                </w:p>
              </w:tc>
              <w:tc>
                <w:tcPr>
                  <w:tcW w:w="1666" w:type="pct"/>
                  <w:tcBorders>
                    <w:tl2br w:val="nil"/>
                    <w:tr2bl w:val="nil"/>
                  </w:tcBorders>
                  <w:noWrap w:val="0"/>
                  <w:vAlign w:val="center"/>
                </w:tcPr>
                <w:p w14:paraId="7437370E">
                  <w:pPr>
                    <w:pStyle w:val="28"/>
                    <w:widowControl w:val="0"/>
                    <w:autoSpaceDE w:val="0"/>
                    <w:autoSpaceDN w:val="0"/>
                    <w:adjustRightInd w:val="0"/>
                    <w:snapToGrid w:val="0"/>
                    <w:spacing w:before="0" w:beforeAutospacing="0" w:after="0" w:afterAutospacing="0"/>
                    <w:jc w:val="center"/>
                    <w:rPr>
                      <w:rFonts w:ascii="Times New Roman" w:hAnsi="Times New Roman"/>
                      <w:b/>
                      <w:bCs/>
                      <w:color w:val="auto"/>
                      <w:kern w:val="2"/>
                      <w:sz w:val="21"/>
                      <w:szCs w:val="21"/>
                    </w:rPr>
                  </w:pPr>
                  <w:r>
                    <w:rPr>
                      <w:rFonts w:ascii="Times New Roman" w:hAnsi="Times New Roman"/>
                      <w:b/>
                      <w:bCs/>
                      <w:color w:val="auto"/>
                      <w:kern w:val="2"/>
                      <w:sz w:val="21"/>
                      <w:szCs w:val="21"/>
                      <w:lang w:bidi="ar"/>
                    </w:rPr>
                    <w:t>相关要求</w:t>
                  </w:r>
                </w:p>
              </w:tc>
              <w:tc>
                <w:tcPr>
                  <w:tcW w:w="1862" w:type="pct"/>
                  <w:tcBorders>
                    <w:tl2br w:val="nil"/>
                    <w:tr2bl w:val="nil"/>
                  </w:tcBorders>
                  <w:noWrap w:val="0"/>
                  <w:vAlign w:val="center"/>
                </w:tcPr>
                <w:p w14:paraId="0FC58761">
                  <w:pPr>
                    <w:pStyle w:val="28"/>
                    <w:widowControl w:val="0"/>
                    <w:autoSpaceDE w:val="0"/>
                    <w:autoSpaceDN w:val="0"/>
                    <w:adjustRightInd w:val="0"/>
                    <w:snapToGrid w:val="0"/>
                    <w:spacing w:before="0" w:beforeAutospacing="0" w:after="0" w:afterAutospacing="0"/>
                    <w:jc w:val="center"/>
                    <w:rPr>
                      <w:rFonts w:ascii="Times New Roman" w:hAnsi="Times New Roman"/>
                      <w:b/>
                      <w:bCs/>
                      <w:color w:val="auto"/>
                      <w:kern w:val="2"/>
                      <w:sz w:val="21"/>
                      <w:szCs w:val="21"/>
                    </w:rPr>
                  </w:pPr>
                  <w:r>
                    <w:rPr>
                      <w:rFonts w:ascii="Times New Roman" w:hAnsi="Times New Roman"/>
                      <w:b/>
                      <w:bCs/>
                      <w:color w:val="auto"/>
                      <w:kern w:val="2"/>
                      <w:sz w:val="21"/>
                      <w:szCs w:val="21"/>
                      <w:lang w:bidi="ar"/>
                    </w:rPr>
                    <w:t>本项目选址</w:t>
                  </w:r>
                </w:p>
              </w:tc>
              <w:tc>
                <w:tcPr>
                  <w:tcW w:w="639" w:type="pct"/>
                  <w:tcBorders>
                    <w:tl2br w:val="nil"/>
                    <w:tr2bl w:val="nil"/>
                  </w:tcBorders>
                  <w:noWrap w:val="0"/>
                  <w:vAlign w:val="center"/>
                </w:tcPr>
                <w:p w14:paraId="24D93C7F">
                  <w:pPr>
                    <w:pStyle w:val="28"/>
                    <w:widowControl w:val="0"/>
                    <w:autoSpaceDE w:val="0"/>
                    <w:autoSpaceDN w:val="0"/>
                    <w:adjustRightInd w:val="0"/>
                    <w:snapToGrid w:val="0"/>
                    <w:spacing w:before="0" w:beforeAutospacing="0" w:after="0" w:afterAutospacing="0"/>
                    <w:jc w:val="center"/>
                    <w:rPr>
                      <w:rFonts w:ascii="Times New Roman" w:hAnsi="Times New Roman"/>
                      <w:b/>
                      <w:bCs/>
                      <w:color w:val="auto"/>
                      <w:kern w:val="2"/>
                      <w:sz w:val="21"/>
                      <w:szCs w:val="21"/>
                    </w:rPr>
                  </w:pPr>
                  <w:r>
                    <w:rPr>
                      <w:rFonts w:ascii="Times New Roman" w:hAnsi="Times New Roman"/>
                      <w:b/>
                      <w:bCs/>
                      <w:color w:val="auto"/>
                      <w:kern w:val="2"/>
                      <w:sz w:val="21"/>
                      <w:szCs w:val="21"/>
                      <w:lang w:bidi="ar"/>
                    </w:rPr>
                    <w:t>相符性</w:t>
                  </w:r>
                </w:p>
              </w:tc>
            </w:tr>
            <w:tr w14:paraId="2C486455">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831" w:type="pct"/>
                  <w:vMerge w:val="restart"/>
                  <w:tcBorders>
                    <w:tl2br w:val="nil"/>
                    <w:tr2bl w:val="nil"/>
                  </w:tcBorders>
                  <w:noWrap w:val="0"/>
                  <w:vAlign w:val="center"/>
                </w:tcPr>
                <w:p w14:paraId="7BBC3208">
                  <w:pPr>
                    <w:pStyle w:val="28"/>
                    <w:widowControl w:val="0"/>
                    <w:autoSpaceDE w:val="0"/>
                    <w:autoSpaceDN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lang w:bidi="ar"/>
                    </w:rPr>
                    <w:t>《食品生产通用卫生规范》</w:t>
                  </w:r>
                </w:p>
                <w:p w14:paraId="37FFA500">
                  <w:pPr>
                    <w:pStyle w:val="28"/>
                    <w:widowControl w:val="0"/>
                    <w:autoSpaceDE w:val="0"/>
                    <w:autoSpaceDN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lang w:bidi="ar"/>
                    </w:rPr>
                    <w:t>(GB14881-2013)</w:t>
                  </w:r>
                </w:p>
              </w:tc>
              <w:tc>
                <w:tcPr>
                  <w:tcW w:w="1666" w:type="pct"/>
                  <w:tcBorders>
                    <w:tl2br w:val="nil"/>
                    <w:tr2bl w:val="nil"/>
                  </w:tcBorders>
                  <w:noWrap w:val="0"/>
                  <w:vAlign w:val="center"/>
                </w:tcPr>
                <w:p w14:paraId="72D0A0E2">
                  <w:pPr>
                    <w:pStyle w:val="28"/>
                    <w:widowControl w:val="0"/>
                    <w:autoSpaceDE w:val="0"/>
                    <w:autoSpaceDN w:val="0"/>
                    <w:adjustRightInd w:val="0"/>
                    <w:snapToGrid w:val="0"/>
                    <w:spacing w:before="0" w:beforeAutospacing="0" w:after="0" w:afterAutospacing="0"/>
                    <w:jc w:val="both"/>
                    <w:rPr>
                      <w:rFonts w:ascii="Times New Roman" w:hAnsi="Times New Roman"/>
                      <w:color w:val="auto"/>
                      <w:kern w:val="2"/>
                      <w:sz w:val="21"/>
                      <w:szCs w:val="21"/>
                    </w:rPr>
                  </w:pPr>
                  <w:r>
                    <w:rPr>
                      <w:rFonts w:ascii="Times New Roman" w:hAnsi="Times New Roman"/>
                      <w:color w:val="auto"/>
                      <w:kern w:val="2"/>
                      <w:sz w:val="21"/>
                      <w:szCs w:val="21"/>
                      <w:lang w:bidi="ar"/>
                    </w:rPr>
                    <w:t>3.1.1 厂区不应选择对食品有显著污染的区域；</w:t>
                  </w:r>
                </w:p>
                <w:p w14:paraId="1421FB77">
                  <w:pPr>
                    <w:pStyle w:val="28"/>
                    <w:widowControl w:val="0"/>
                    <w:autoSpaceDE w:val="0"/>
                    <w:autoSpaceDN w:val="0"/>
                    <w:adjustRightInd w:val="0"/>
                    <w:snapToGrid w:val="0"/>
                    <w:spacing w:before="0" w:beforeAutospacing="0" w:after="0" w:afterAutospacing="0"/>
                    <w:jc w:val="both"/>
                    <w:rPr>
                      <w:rFonts w:ascii="Times New Roman" w:hAnsi="Times New Roman"/>
                      <w:color w:val="auto"/>
                      <w:kern w:val="2"/>
                      <w:sz w:val="21"/>
                      <w:szCs w:val="21"/>
                    </w:rPr>
                  </w:pPr>
                  <w:r>
                    <w:rPr>
                      <w:rFonts w:ascii="Times New Roman" w:hAnsi="Times New Roman"/>
                      <w:color w:val="auto"/>
                      <w:kern w:val="2"/>
                      <w:sz w:val="21"/>
                      <w:szCs w:val="21"/>
                      <w:lang w:bidi="ar"/>
                    </w:rPr>
                    <w:t>3.1.2 厂区不应选择有害废弃物以及粉尘、有害气体、放射性物质和其他扩散性污染源不能有效清除的地址</w:t>
                  </w:r>
                </w:p>
              </w:tc>
              <w:tc>
                <w:tcPr>
                  <w:tcW w:w="1862" w:type="pct"/>
                  <w:tcBorders>
                    <w:tl2br w:val="nil"/>
                    <w:tr2bl w:val="nil"/>
                  </w:tcBorders>
                  <w:noWrap w:val="0"/>
                  <w:vAlign w:val="center"/>
                </w:tcPr>
                <w:p w14:paraId="30C4FF82">
                  <w:pPr>
                    <w:pStyle w:val="28"/>
                    <w:widowControl w:val="0"/>
                    <w:autoSpaceDE w:val="0"/>
                    <w:autoSpaceDN w:val="0"/>
                    <w:adjustRightInd w:val="0"/>
                    <w:snapToGrid w:val="0"/>
                    <w:spacing w:before="0" w:beforeAutospacing="0" w:after="0" w:afterAutospacing="0"/>
                    <w:jc w:val="both"/>
                    <w:rPr>
                      <w:rFonts w:ascii="Times New Roman" w:hAnsi="Times New Roman"/>
                      <w:color w:val="auto"/>
                      <w:kern w:val="2"/>
                      <w:sz w:val="21"/>
                      <w:szCs w:val="21"/>
                    </w:rPr>
                  </w:pPr>
                  <w:r>
                    <w:rPr>
                      <w:rFonts w:ascii="Times New Roman" w:hAnsi="Times New Roman"/>
                      <w:color w:val="auto"/>
                      <w:kern w:val="2"/>
                      <w:sz w:val="21"/>
                      <w:szCs w:val="21"/>
                      <w:lang w:bidi="ar"/>
                    </w:rPr>
                    <w:t>本项目位于汉中市洋县</w:t>
                  </w:r>
                  <w:r>
                    <w:rPr>
                      <w:rFonts w:hint="eastAsia" w:ascii="Times New Roman" w:hAnsi="Times New Roman"/>
                      <w:color w:val="auto"/>
                      <w:kern w:val="2"/>
                      <w:sz w:val="21"/>
                      <w:szCs w:val="21"/>
                      <w:lang w:eastAsia="zh-CN" w:bidi="ar"/>
                    </w:rPr>
                    <w:t>洋州街道</w:t>
                  </w:r>
                  <w:r>
                    <w:rPr>
                      <w:rFonts w:ascii="Times New Roman" w:hAnsi="Times New Roman"/>
                      <w:color w:val="auto"/>
                      <w:kern w:val="2"/>
                      <w:sz w:val="21"/>
                      <w:szCs w:val="21"/>
                      <w:lang w:bidi="ar"/>
                    </w:rPr>
                    <w:t>办事处有机产业园区内，项目东侧为</w:t>
                  </w:r>
                  <w:r>
                    <w:rPr>
                      <w:rFonts w:hint="eastAsia" w:ascii="Times New Roman" w:hAnsi="Times New Roman"/>
                      <w:color w:val="auto"/>
                      <w:kern w:val="2"/>
                      <w:sz w:val="21"/>
                      <w:szCs w:val="21"/>
                      <w:lang w:eastAsia="zh-CN" w:bidi="ar"/>
                    </w:rPr>
                    <w:t>空厂房</w:t>
                  </w:r>
                  <w:r>
                    <w:rPr>
                      <w:rFonts w:ascii="Times New Roman" w:hAnsi="Times New Roman"/>
                      <w:color w:val="auto"/>
                      <w:kern w:val="2"/>
                      <w:sz w:val="21"/>
                      <w:szCs w:val="21"/>
                      <w:lang w:bidi="ar"/>
                    </w:rPr>
                    <w:t>，南侧</w:t>
                  </w:r>
                  <w:r>
                    <w:rPr>
                      <w:rFonts w:hint="eastAsia" w:ascii="Times New Roman" w:hAnsi="Times New Roman"/>
                      <w:color w:val="auto"/>
                      <w:kern w:val="2"/>
                      <w:sz w:val="21"/>
                      <w:szCs w:val="21"/>
                      <w:lang w:eastAsia="zh-CN" w:bidi="ar"/>
                    </w:rPr>
                    <w:t>为洋县康原生态农业有限责任公司和</w:t>
                  </w:r>
                  <w:r>
                    <w:rPr>
                      <w:rFonts w:hint="default" w:ascii="Times New Roman" w:hAnsi="Times New Roman" w:cs="Times New Roman"/>
                      <w:color w:val="auto"/>
                      <w:sz w:val="21"/>
                      <w:szCs w:val="21"/>
                      <w:lang w:val="en-US" w:eastAsia="zh-CN"/>
                    </w:rPr>
                    <w:t>东联村</w:t>
                  </w:r>
                  <w:r>
                    <w:rPr>
                      <w:rFonts w:ascii="Times New Roman" w:hAnsi="Times New Roman"/>
                      <w:color w:val="auto"/>
                      <w:kern w:val="2"/>
                      <w:sz w:val="21"/>
                      <w:szCs w:val="21"/>
                      <w:lang w:bidi="ar"/>
                    </w:rPr>
                    <w:t>，西侧</w:t>
                  </w:r>
                  <w:r>
                    <w:rPr>
                      <w:rFonts w:hint="eastAsia" w:ascii="Times New Roman" w:hAnsi="Times New Roman"/>
                      <w:color w:val="auto"/>
                      <w:kern w:val="2"/>
                      <w:sz w:val="21"/>
                      <w:szCs w:val="21"/>
                      <w:lang w:eastAsia="zh-CN" w:bidi="ar"/>
                    </w:rPr>
                    <w:t>为双亚粮油生产线，</w:t>
                  </w:r>
                  <w:r>
                    <w:rPr>
                      <w:rFonts w:ascii="Times New Roman" w:hAnsi="Times New Roman"/>
                      <w:color w:val="auto"/>
                      <w:kern w:val="2"/>
                      <w:sz w:val="21"/>
                      <w:szCs w:val="21"/>
                      <w:lang w:bidi="ar"/>
                    </w:rPr>
                    <w:t>北侧</w:t>
                  </w:r>
                  <w:r>
                    <w:rPr>
                      <w:rFonts w:hint="eastAsia" w:ascii="Times New Roman" w:hAnsi="Times New Roman"/>
                      <w:color w:val="auto"/>
                      <w:kern w:val="2"/>
                      <w:sz w:val="21"/>
                      <w:szCs w:val="21"/>
                      <w:lang w:eastAsia="zh-CN" w:bidi="ar"/>
                    </w:rPr>
                    <w:t>为陕西秦洋长生酒业有限公司</w:t>
                  </w:r>
                  <w:r>
                    <w:rPr>
                      <w:rFonts w:ascii="Times New Roman" w:hAnsi="Times New Roman"/>
                      <w:color w:val="auto"/>
                      <w:kern w:val="2"/>
                      <w:sz w:val="21"/>
                      <w:szCs w:val="21"/>
                      <w:lang w:bidi="ar"/>
                    </w:rPr>
                    <w:t>。目前项目规划用地周围无粉尘（除过施工粉尘）、有害气体、放射性物质或其他扩散性污染源，没有对食品有显著污染的工业企业。</w:t>
                  </w:r>
                </w:p>
              </w:tc>
              <w:tc>
                <w:tcPr>
                  <w:tcW w:w="639" w:type="pct"/>
                  <w:tcBorders>
                    <w:tl2br w:val="nil"/>
                    <w:tr2bl w:val="nil"/>
                  </w:tcBorders>
                  <w:noWrap w:val="0"/>
                  <w:vAlign w:val="center"/>
                </w:tcPr>
                <w:p w14:paraId="64D1D67D">
                  <w:pPr>
                    <w:pStyle w:val="28"/>
                    <w:widowControl w:val="0"/>
                    <w:autoSpaceDE w:val="0"/>
                    <w:autoSpaceDN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lang w:bidi="ar"/>
                    </w:rPr>
                    <w:t>符合</w:t>
                  </w:r>
                </w:p>
              </w:tc>
            </w:tr>
            <w:tr w14:paraId="19FEE326">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831" w:type="pct"/>
                  <w:vMerge w:val="continue"/>
                  <w:tcBorders>
                    <w:tl2br w:val="nil"/>
                    <w:tr2bl w:val="nil"/>
                  </w:tcBorders>
                  <w:noWrap w:val="0"/>
                  <w:vAlign w:val="center"/>
                </w:tcPr>
                <w:p w14:paraId="1758F320">
                  <w:pPr>
                    <w:rPr>
                      <w:color w:val="auto"/>
                      <w:sz w:val="20"/>
                      <w:szCs w:val="20"/>
                    </w:rPr>
                  </w:pPr>
                </w:p>
              </w:tc>
              <w:tc>
                <w:tcPr>
                  <w:tcW w:w="1666" w:type="pct"/>
                  <w:tcBorders>
                    <w:tl2br w:val="nil"/>
                    <w:tr2bl w:val="nil"/>
                  </w:tcBorders>
                  <w:noWrap w:val="0"/>
                  <w:vAlign w:val="center"/>
                </w:tcPr>
                <w:p w14:paraId="72C22188">
                  <w:pPr>
                    <w:pStyle w:val="28"/>
                    <w:widowControl w:val="0"/>
                    <w:autoSpaceDE w:val="0"/>
                    <w:autoSpaceDN w:val="0"/>
                    <w:adjustRightInd w:val="0"/>
                    <w:snapToGrid w:val="0"/>
                    <w:spacing w:before="0" w:beforeAutospacing="0" w:after="0" w:afterAutospacing="0"/>
                    <w:jc w:val="both"/>
                    <w:rPr>
                      <w:rFonts w:ascii="Times New Roman" w:hAnsi="Times New Roman"/>
                      <w:color w:val="auto"/>
                      <w:kern w:val="2"/>
                      <w:sz w:val="21"/>
                      <w:szCs w:val="21"/>
                    </w:rPr>
                  </w:pPr>
                  <w:r>
                    <w:rPr>
                      <w:rFonts w:ascii="Times New Roman" w:hAnsi="Times New Roman"/>
                      <w:color w:val="auto"/>
                      <w:kern w:val="2"/>
                      <w:sz w:val="21"/>
                      <w:szCs w:val="21"/>
                      <w:lang w:bidi="ar"/>
                    </w:rPr>
                    <w:t xml:space="preserve">3.1.3 </w:t>
                  </w:r>
                  <w:r>
                    <w:rPr>
                      <w:rFonts w:hint="eastAsia" w:ascii="Times New Roman" w:hAnsi="Times New Roman"/>
                      <w:color w:val="auto"/>
                      <w:kern w:val="2"/>
                      <w:sz w:val="21"/>
                      <w:szCs w:val="21"/>
                      <w:lang w:bidi="ar"/>
                    </w:rPr>
                    <w:t>厂区不宜选择易发生洪涝灾害的地区，难以避开时应设计必要的防范措施；</w:t>
                  </w:r>
                </w:p>
                <w:p w14:paraId="62525B86">
                  <w:pPr>
                    <w:pStyle w:val="28"/>
                    <w:widowControl w:val="0"/>
                    <w:autoSpaceDE w:val="0"/>
                    <w:autoSpaceDN w:val="0"/>
                    <w:adjustRightInd w:val="0"/>
                    <w:snapToGrid w:val="0"/>
                    <w:spacing w:before="0" w:beforeAutospacing="0" w:after="0" w:afterAutospacing="0"/>
                    <w:jc w:val="both"/>
                    <w:rPr>
                      <w:rFonts w:ascii="Times New Roman" w:hAnsi="Times New Roman"/>
                      <w:color w:val="auto"/>
                      <w:kern w:val="2"/>
                      <w:sz w:val="21"/>
                      <w:szCs w:val="21"/>
                    </w:rPr>
                  </w:pPr>
                  <w:r>
                    <w:rPr>
                      <w:rFonts w:ascii="Times New Roman" w:hAnsi="Times New Roman"/>
                      <w:color w:val="auto"/>
                      <w:kern w:val="2"/>
                      <w:sz w:val="21"/>
                      <w:szCs w:val="21"/>
                      <w:lang w:bidi="ar"/>
                    </w:rPr>
                    <w:t xml:space="preserve">3.1.4 </w:t>
                  </w:r>
                  <w:r>
                    <w:rPr>
                      <w:rFonts w:hint="eastAsia" w:ascii="Times New Roman" w:hAnsi="Times New Roman"/>
                      <w:color w:val="auto"/>
                      <w:kern w:val="2"/>
                      <w:sz w:val="21"/>
                      <w:szCs w:val="21"/>
                      <w:lang w:bidi="ar"/>
                    </w:rPr>
                    <w:t>厂区周围不宜有虫害大量孳生的潜在场所，难以避开时应设计必要的防范措施</w:t>
                  </w:r>
                </w:p>
              </w:tc>
              <w:tc>
                <w:tcPr>
                  <w:tcW w:w="1862" w:type="pct"/>
                  <w:tcBorders>
                    <w:tl2br w:val="nil"/>
                    <w:tr2bl w:val="nil"/>
                  </w:tcBorders>
                  <w:noWrap w:val="0"/>
                  <w:vAlign w:val="center"/>
                </w:tcPr>
                <w:p w14:paraId="70CC5A14">
                  <w:pPr>
                    <w:pStyle w:val="28"/>
                    <w:widowControl w:val="0"/>
                    <w:autoSpaceDE w:val="0"/>
                    <w:autoSpaceDN w:val="0"/>
                    <w:adjustRightInd w:val="0"/>
                    <w:snapToGrid w:val="0"/>
                    <w:spacing w:before="0" w:beforeAutospacing="0" w:after="0" w:afterAutospacing="0"/>
                    <w:jc w:val="both"/>
                    <w:rPr>
                      <w:rFonts w:ascii="Times New Roman" w:hAnsi="Times New Roman"/>
                      <w:color w:val="auto"/>
                      <w:kern w:val="2"/>
                      <w:sz w:val="21"/>
                      <w:szCs w:val="21"/>
                    </w:rPr>
                  </w:pPr>
                  <w:r>
                    <w:rPr>
                      <w:rFonts w:hint="eastAsia" w:ascii="Times New Roman" w:hAnsi="Times New Roman"/>
                      <w:color w:val="auto"/>
                      <w:kern w:val="2"/>
                      <w:sz w:val="21"/>
                      <w:szCs w:val="21"/>
                      <w:lang w:bidi="ar"/>
                    </w:rPr>
                    <w:t>本项目选址不易发生洪涝灾害。项目周边路网完善，交通方便。本厂区周边环境良好，无虫害大量孳生的潜在场所。</w:t>
                  </w:r>
                </w:p>
              </w:tc>
              <w:tc>
                <w:tcPr>
                  <w:tcW w:w="639" w:type="pct"/>
                  <w:tcBorders>
                    <w:tl2br w:val="nil"/>
                    <w:tr2bl w:val="nil"/>
                  </w:tcBorders>
                  <w:noWrap w:val="0"/>
                  <w:vAlign w:val="center"/>
                </w:tcPr>
                <w:p w14:paraId="2525C587">
                  <w:pPr>
                    <w:pStyle w:val="28"/>
                    <w:widowControl w:val="0"/>
                    <w:autoSpaceDE w:val="0"/>
                    <w:autoSpaceDN w:val="0"/>
                    <w:adjustRightInd w:val="0"/>
                    <w:snapToGrid w:val="0"/>
                    <w:spacing w:before="0" w:beforeAutospacing="0" w:after="0" w:afterAutospacing="0"/>
                    <w:jc w:val="center"/>
                    <w:rPr>
                      <w:rFonts w:ascii="Times New Roman" w:hAnsi="Times New Roman"/>
                      <w:color w:val="auto"/>
                      <w:kern w:val="2"/>
                      <w:sz w:val="21"/>
                      <w:szCs w:val="21"/>
                    </w:rPr>
                  </w:pPr>
                  <w:r>
                    <w:rPr>
                      <w:rFonts w:hint="eastAsia" w:ascii="Times New Roman" w:hAnsi="Times New Roman"/>
                      <w:color w:val="auto"/>
                      <w:kern w:val="2"/>
                      <w:sz w:val="21"/>
                      <w:szCs w:val="21"/>
                      <w:lang w:bidi="ar"/>
                    </w:rPr>
                    <w:t>符合</w:t>
                  </w:r>
                </w:p>
              </w:tc>
            </w:tr>
          </w:tbl>
          <w:p w14:paraId="18BD5B4F">
            <w:pPr>
              <w:pStyle w:val="40"/>
              <w:spacing w:line="360" w:lineRule="auto"/>
              <w:ind w:firstLine="480" w:firstLineChars="200"/>
              <w:rPr>
                <w:rFonts w:ascii="Times New Roman" w:eastAsia="宋体"/>
                <w:color w:val="auto"/>
                <w:lang w:bidi="ar"/>
              </w:rPr>
            </w:pPr>
            <w:r>
              <w:rPr>
                <w:rFonts w:ascii="Times New Roman" w:eastAsia="宋体"/>
                <w:color w:val="auto"/>
                <w:lang w:bidi="ar"/>
              </w:rPr>
              <w:t>由上表分析可知，项目选址与《食品生产通用卫生规范》（GB14881-2013）相关标准均相符。</w:t>
            </w:r>
          </w:p>
          <w:p w14:paraId="457A527A">
            <w:pPr>
              <w:autoSpaceDE w:val="0"/>
              <w:autoSpaceDN w:val="0"/>
              <w:adjustRightInd w:val="0"/>
              <w:snapToGrid w:val="0"/>
              <w:spacing w:line="360" w:lineRule="auto"/>
              <w:ind w:firstLine="480" w:firstLineChars="200"/>
              <w:rPr>
                <w:rFonts w:ascii="Times New Roman" w:hAnsi="Times New Roman"/>
                <w:color w:val="auto"/>
                <w:sz w:val="24"/>
              </w:rPr>
            </w:pPr>
            <w:r>
              <w:rPr>
                <w:rFonts w:hint="eastAsia" w:ascii="Times New Roman" w:hAnsi="Times New Roman"/>
                <w:color w:val="auto"/>
                <w:sz w:val="24"/>
                <w:lang w:eastAsia="zh-CN" w:bidi="ar"/>
              </w:rPr>
              <w:t>（</w:t>
            </w:r>
            <w:r>
              <w:rPr>
                <w:rFonts w:hint="eastAsia" w:ascii="Times New Roman" w:hAnsi="Times New Roman"/>
                <w:color w:val="auto"/>
                <w:sz w:val="24"/>
                <w:lang w:val="en-US" w:eastAsia="zh-CN" w:bidi="ar"/>
              </w:rPr>
              <w:t>3</w:t>
            </w:r>
            <w:r>
              <w:rPr>
                <w:rFonts w:hint="eastAsia" w:ascii="Times New Roman" w:hAnsi="Times New Roman"/>
                <w:color w:val="auto"/>
                <w:sz w:val="24"/>
                <w:lang w:eastAsia="zh-CN" w:bidi="ar"/>
              </w:rPr>
              <w:t>）</w:t>
            </w:r>
            <w:r>
              <w:rPr>
                <w:rFonts w:ascii="Times New Roman" w:hAnsi="Times New Roman"/>
                <w:color w:val="auto"/>
                <w:sz w:val="24"/>
                <w:lang w:bidi="ar"/>
              </w:rPr>
              <w:t>项目所在地周边水电齐全，交通便利；</w:t>
            </w:r>
            <w:r>
              <w:rPr>
                <w:rFonts w:ascii="Times New Roman" w:hAnsi="Times New Roman"/>
                <w:color w:val="auto"/>
                <w:sz w:val="24"/>
              </w:rPr>
              <w:t>项目选址不涉及自然保护区、风景名胜区等重大环境敏感区分布，项目不在生活饮用水水源保护区内，不属于国家相关法律、法规划定的禁止建设区域。</w:t>
            </w:r>
          </w:p>
          <w:p w14:paraId="3A0C2BC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r>
              <w:rPr>
                <w:rFonts w:ascii="Times New Roman" w:hAnsi="Times New Roman"/>
                <w:color w:val="auto"/>
                <w:sz w:val="24"/>
              </w:rPr>
              <w:t>综上所述，从环保角度分析是可行的</w:t>
            </w:r>
            <w:r>
              <w:rPr>
                <w:rFonts w:hint="default" w:ascii="Times New Roman" w:hAnsi="Times New Roman" w:eastAsia="宋体" w:cs="Times New Roman"/>
                <w:bCs/>
                <w:color w:val="auto"/>
                <w:kern w:val="2"/>
                <w:sz w:val="24"/>
                <w:szCs w:val="24"/>
                <w:highlight w:val="none"/>
                <w:lang w:val="en-US" w:eastAsia="zh-CN" w:bidi="ar-SA"/>
              </w:rPr>
              <w:t>。</w:t>
            </w:r>
          </w:p>
          <w:p w14:paraId="54DD6D5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329562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6DE05A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751363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11BA97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216C69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291A62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0ADE10C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3EDC47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2A95FE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71497C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105A93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553F68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4CB126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122FFC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2460B2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1FEA5A4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009AAA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12C5F5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641CDC5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7353F5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p>
          <w:p w14:paraId="596804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微软雅黑" w:cs="Times New Roman"/>
                <w:color w:val="auto"/>
                <w:sz w:val="24"/>
                <w:szCs w:val="24"/>
                <w:lang w:val="en-US" w:eastAsia="zh-CN"/>
              </w:rPr>
            </w:pPr>
          </w:p>
        </w:tc>
      </w:tr>
    </w:tbl>
    <w:p w14:paraId="5D0F1DFF">
      <w:pPr>
        <w:spacing w:line="360" w:lineRule="auto"/>
        <w:rPr>
          <w:rFonts w:ascii="Times New Roman" w:hAnsi="Times New Roman" w:eastAsia="黑体" w:cs="Times New Roman"/>
          <w:color w:val="auto"/>
          <w:szCs w:val="21"/>
          <w:lang w:bidi="ar"/>
        </w:rPr>
        <w:sectPr>
          <w:footerReference r:id="rId3" w:type="default"/>
          <w:pgSz w:w="11906" w:h="16838"/>
          <w:pgMar w:top="1702" w:right="1531" w:bottom="1702" w:left="1531" w:header="851" w:footer="1417" w:gutter="0"/>
          <w:pgBorders>
            <w:top w:val="none" w:sz="0" w:space="0"/>
            <w:left w:val="none" w:sz="0" w:space="0"/>
            <w:bottom w:val="none" w:sz="0" w:space="0"/>
            <w:right w:val="none" w:sz="0" w:space="0"/>
          </w:pgBorders>
          <w:pgNumType w:start="1"/>
          <w:cols w:space="425" w:num="1"/>
          <w:docGrid w:type="lines" w:linePitch="312" w:charSpace="0"/>
        </w:sectPr>
      </w:pPr>
    </w:p>
    <w:p w14:paraId="6A0E620D">
      <w:pPr>
        <w:pStyle w:val="28"/>
        <w:jc w:val="center"/>
        <w:outlineLvl w:val="0"/>
        <w:rPr>
          <w:rFonts w:hint="eastAsia" w:ascii="宋体" w:hAnsi="宋体" w:eastAsia="宋体" w:cs="宋体"/>
          <w:b/>
          <w:bCs/>
          <w:color w:val="auto"/>
          <w:sz w:val="30"/>
          <w:szCs w:val="30"/>
        </w:rPr>
      </w:pPr>
      <w:r>
        <w:rPr>
          <w:rFonts w:hint="eastAsia" w:ascii="宋体" w:hAnsi="宋体" w:eastAsia="宋体" w:cs="宋体"/>
          <w:b/>
          <w:bCs/>
          <w:snapToGrid w:val="0"/>
          <w:color w:val="auto"/>
          <w:sz w:val="30"/>
          <w:szCs w:val="30"/>
        </w:rPr>
        <w:t>二、建设项目工程分析</w:t>
      </w:r>
    </w:p>
    <w:tbl>
      <w:tblPr>
        <w:tblStyle w:val="31"/>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515"/>
      </w:tblGrid>
      <w:tr w14:paraId="6098D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tcBorders>
              <w:top w:val="single" w:color="auto" w:sz="8" w:space="0"/>
              <w:left w:val="single" w:color="auto" w:sz="8" w:space="0"/>
              <w:bottom w:val="single" w:color="auto" w:sz="4" w:space="0"/>
              <w:right w:val="single" w:color="auto" w:sz="4" w:space="0"/>
            </w:tcBorders>
            <w:shd w:val="clear" w:color="auto" w:fill="auto"/>
            <w:vAlign w:val="center"/>
          </w:tcPr>
          <w:p w14:paraId="426A2B19">
            <w:pPr>
              <w:pStyle w:val="28"/>
              <w:adjustRightInd w:val="0"/>
              <w:snapToGrid w:val="0"/>
              <w:spacing w:beforeAutospacing="0" w:afterAutospacing="0"/>
              <w:jc w:val="center"/>
              <w:rPr>
                <w:rFonts w:hint="default" w:ascii="Times New Roman" w:hAnsi="Times New Roman"/>
                <w:color w:val="auto"/>
                <w:kern w:val="2"/>
                <w:sz w:val="21"/>
                <w:szCs w:val="21"/>
              </w:rPr>
            </w:pPr>
            <w:r>
              <w:rPr>
                <w:rFonts w:hint="default" w:ascii="Times New Roman" w:hAnsi="Times New Roman"/>
                <w:b/>
                <w:bCs/>
                <w:color w:val="auto"/>
                <w:kern w:val="2"/>
                <w:sz w:val="24"/>
                <w:szCs w:val="24"/>
              </w:rPr>
              <w:t>建设内容</w:t>
            </w:r>
          </w:p>
        </w:tc>
        <w:tc>
          <w:tcPr>
            <w:tcW w:w="8515" w:type="dxa"/>
            <w:tcBorders>
              <w:top w:val="single" w:color="auto" w:sz="8" w:space="0"/>
              <w:left w:val="single" w:color="auto" w:sz="4" w:space="0"/>
              <w:bottom w:val="single" w:color="auto" w:sz="4" w:space="0"/>
              <w:right w:val="single" w:color="auto" w:sz="8" w:space="0"/>
            </w:tcBorders>
            <w:shd w:val="clear" w:color="auto" w:fill="auto"/>
          </w:tcPr>
          <w:p w14:paraId="66002467">
            <w:pPr>
              <w:pStyle w:val="73"/>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eastAsia="zh-CN"/>
              </w:rPr>
              <w:t>一</w:t>
            </w:r>
            <w:r>
              <w:rPr>
                <w:rFonts w:hint="default" w:ascii="Times New Roman" w:hAnsi="Times New Roman" w:cs="Times New Roman"/>
                <w:b/>
                <w:color w:val="auto"/>
                <w:sz w:val="24"/>
                <w:szCs w:val="24"/>
              </w:rPr>
              <w:t>、项目概况</w:t>
            </w:r>
          </w:p>
          <w:p w14:paraId="1F6B7D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1、项目基本情况</w:t>
            </w:r>
          </w:p>
          <w:p w14:paraId="2B2242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项目名称：</w:t>
            </w:r>
            <w:r>
              <w:rPr>
                <w:rFonts w:hint="default" w:ascii="Times New Roman" w:hAnsi="Times New Roman" w:eastAsia="宋体" w:cs="Times New Roman"/>
                <w:color w:val="auto"/>
                <w:sz w:val="24"/>
                <w:szCs w:val="24"/>
                <w:lang w:eastAsia="zh-CN"/>
              </w:rPr>
              <w:t>黑米精深加工生产线及产业孵化中心建设项目</w:t>
            </w:r>
            <w:r>
              <w:rPr>
                <w:rFonts w:hint="default" w:ascii="Times New Roman" w:hAnsi="Times New Roman" w:cs="Times New Roman"/>
                <w:color w:val="auto"/>
                <w:sz w:val="24"/>
                <w:szCs w:val="24"/>
              </w:rPr>
              <w:t>；</w:t>
            </w:r>
          </w:p>
          <w:p w14:paraId="274C8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建设地点：</w:t>
            </w:r>
            <w:r>
              <w:rPr>
                <w:rFonts w:hint="default" w:ascii="Times New Roman" w:hAnsi="Times New Roman" w:eastAsia="宋体" w:cs="Times New Roman"/>
                <w:color w:val="auto"/>
                <w:sz w:val="24"/>
                <w:szCs w:val="24"/>
                <w:lang w:val="en-US"/>
              </w:rPr>
              <w:t>陕西省汉中市洋县有机产业园区</w:t>
            </w:r>
            <w:r>
              <w:rPr>
                <w:rFonts w:hint="default" w:ascii="Times New Roman" w:hAnsi="Times New Roman" w:cs="Times New Roman"/>
                <w:color w:val="auto"/>
                <w:sz w:val="24"/>
                <w:szCs w:val="24"/>
                <w:lang w:val="en-US" w:eastAsia="zh-CN"/>
              </w:rPr>
              <w:t>；</w:t>
            </w:r>
          </w:p>
          <w:p w14:paraId="0707A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建设单位：洋县双亚周大黑有机食品有限公司；</w:t>
            </w:r>
          </w:p>
          <w:p w14:paraId="542A3A13">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r>
              <w:rPr>
                <w:rFonts w:hint="default" w:ascii="Times New Roman" w:hAnsi="Times New Roman" w:cs="Times New Roman"/>
                <w:color w:val="auto"/>
                <w:sz w:val="24"/>
                <w:szCs w:val="24"/>
                <w:lang w:eastAsia="zh-CN"/>
              </w:rPr>
              <w:t>新建</w:t>
            </w:r>
            <w:r>
              <w:rPr>
                <w:rFonts w:hint="default" w:ascii="Times New Roman" w:hAnsi="Times New Roman" w:cs="Times New Roman"/>
                <w:color w:val="auto"/>
                <w:sz w:val="24"/>
                <w:szCs w:val="24"/>
              </w:rPr>
              <w:t>；</w:t>
            </w:r>
          </w:p>
          <w:p w14:paraId="0FA0E984">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总投资：</w:t>
            </w:r>
            <w:r>
              <w:rPr>
                <w:rFonts w:hint="eastAsia" w:ascii="Times New Roman" w:hAnsi="Times New Roman" w:eastAsia="宋体" w:cs="Times New Roman"/>
                <w:bCs/>
                <w:color w:val="auto"/>
                <w:sz w:val="24"/>
                <w:szCs w:val="21"/>
                <w:lang w:val="en-US" w:eastAsia="zh-CN"/>
              </w:rPr>
              <w:t>项目总投资3200万元，资金来源为企业自筹</w:t>
            </w:r>
            <w:r>
              <w:rPr>
                <w:rFonts w:hint="default" w:ascii="Times New Roman" w:hAnsi="Times New Roman" w:cs="Times New Roman"/>
                <w:color w:val="auto"/>
                <w:sz w:val="24"/>
                <w:szCs w:val="24"/>
              </w:rPr>
              <w:t>。</w:t>
            </w:r>
          </w:p>
          <w:p w14:paraId="7A676412">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hAnsi="宋体" w:eastAsiaTheme="minorEastAsia"/>
                <w:color w:val="auto"/>
                <w:sz w:val="24"/>
                <w:szCs w:val="24"/>
                <w:lang w:eastAsia="zh-CN"/>
              </w:rPr>
            </w:pPr>
            <w:r>
              <w:rPr>
                <w:rFonts w:hint="default" w:ascii="Times New Roman" w:hAnsi="Times New Roman" w:cs="Times New Roman"/>
                <w:b/>
                <w:color w:val="auto"/>
                <w:sz w:val="24"/>
                <w:szCs w:val="24"/>
              </w:rPr>
              <w:t>2、</w:t>
            </w:r>
            <w:r>
              <w:rPr>
                <w:rFonts w:hint="eastAsia" w:ascii="Times New Roman" w:hAnsi="Times New Roman" w:cs="Times New Roman"/>
                <w:b/>
                <w:color w:val="auto"/>
                <w:sz w:val="24"/>
                <w:szCs w:val="24"/>
                <w:lang w:eastAsia="zh-CN"/>
              </w:rPr>
              <w:t>建设内容</w:t>
            </w:r>
          </w:p>
          <w:p w14:paraId="40C2F592">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sz w:val="24"/>
                <w:szCs w:val="21"/>
                <w:lang w:val="en-US" w:eastAsia="zh-CN"/>
              </w:rPr>
              <w:t>该项目占地面积约3000m</w:t>
            </w:r>
            <w:r>
              <w:rPr>
                <w:rFonts w:hint="eastAsia" w:ascii="Times New Roman" w:hAnsi="Times New Roman" w:eastAsia="宋体" w:cs="Times New Roman"/>
                <w:bCs/>
                <w:color w:val="auto"/>
                <w:sz w:val="24"/>
                <w:szCs w:val="21"/>
                <w:vertAlign w:val="superscript"/>
                <w:lang w:val="en-US" w:eastAsia="zh-CN"/>
              </w:rPr>
              <w:t>2</w:t>
            </w:r>
            <w:r>
              <w:rPr>
                <w:rFonts w:hint="eastAsia" w:ascii="Times New Roman" w:hAnsi="Times New Roman" w:eastAsia="宋体" w:cs="Times New Roman"/>
                <w:bCs/>
                <w:color w:val="auto"/>
                <w:sz w:val="24"/>
                <w:szCs w:val="21"/>
                <w:lang w:val="en-US" w:eastAsia="zh-CN"/>
              </w:rPr>
              <w:t>，利用现有钢构厂房，厂房内主要建设黑米巧克力、黑米锅巴、黑米芝麻丸智能化生产线3条，包装区、原料区、成品区等配套工程设施，配套建设黑米产业孵化中心及配套办公设施；具体组成及建设内容详见表2-1。</w:t>
            </w:r>
          </w:p>
          <w:p w14:paraId="087D3BD2">
            <w:pPr>
              <w:pStyle w:val="18"/>
              <w:spacing w:line="360" w:lineRule="auto"/>
              <w:ind w:firstLine="422" w:firstLineChars="20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2-</w:t>
            </w:r>
            <w:r>
              <w:rPr>
                <w:rFonts w:hint="eastAsia" w:ascii="Times New Roman" w:hAnsi="Times New Roman" w:cs="Times New Roman"/>
                <w:b/>
                <w:color w:val="auto"/>
                <w:sz w:val="21"/>
                <w:szCs w:val="21"/>
                <w:lang w:val="en-US" w:eastAsia="zh-CN"/>
              </w:rPr>
              <w:t>1</w:t>
            </w:r>
            <w:r>
              <w:rPr>
                <w:rFonts w:hint="default" w:ascii="Times New Roman" w:hAnsi="Times New Roman" w:cs="Times New Roman"/>
                <w:b/>
                <w:color w:val="auto"/>
                <w:sz w:val="21"/>
                <w:szCs w:val="21"/>
              </w:rPr>
              <w:t xml:space="preserve">   </w:t>
            </w:r>
            <w:r>
              <w:rPr>
                <w:rFonts w:hint="eastAsia" w:ascii="Times New Roman" w:hAnsi="Times New Roman" w:cs="Times New Roman"/>
                <w:b/>
                <w:color w:val="auto"/>
                <w:sz w:val="21"/>
                <w:szCs w:val="21"/>
                <w:lang w:eastAsia="zh-CN"/>
              </w:rPr>
              <w:t>项目</w:t>
            </w:r>
            <w:r>
              <w:rPr>
                <w:rFonts w:hint="default" w:ascii="Times New Roman" w:hAnsi="Times New Roman" w:cs="Times New Roman"/>
                <w:b/>
                <w:color w:val="auto"/>
                <w:sz w:val="21"/>
                <w:szCs w:val="21"/>
              </w:rPr>
              <w:t>组成表</w:t>
            </w:r>
          </w:p>
          <w:tbl>
            <w:tblPr>
              <w:tblStyle w:val="31"/>
              <w:tblW w:w="502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6"/>
              <w:gridCol w:w="1068"/>
              <w:gridCol w:w="1080"/>
              <w:gridCol w:w="4728"/>
              <w:gridCol w:w="755"/>
            </w:tblGrid>
            <w:tr w14:paraId="77DC8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blHeader/>
                <w:jc w:val="center"/>
              </w:trPr>
              <w:tc>
                <w:tcPr>
                  <w:tcW w:w="1054" w:type="pct"/>
                  <w:gridSpan w:val="2"/>
                  <w:tcBorders>
                    <w:tl2br w:val="nil"/>
                    <w:tr2bl w:val="nil"/>
                  </w:tcBorders>
                  <w:vAlign w:val="center"/>
                </w:tcPr>
                <w:p w14:paraId="00BFB2C3">
                  <w:pPr>
                    <w:keepNext w:val="0"/>
                    <w:keepLines w:val="0"/>
                    <w:pageBreakBefore w:val="0"/>
                    <w:kinsoku/>
                    <w:wordWrap/>
                    <w:overflowPunct/>
                    <w:topLinePunct w:val="0"/>
                    <w:autoSpaceDE/>
                    <w:autoSpaceDN/>
                    <w:bidi w:val="0"/>
                    <w:adjustRightInd/>
                    <w:snapToGrid w:val="0"/>
                    <w:spacing w:line="240" w:lineRule="auto"/>
                    <w:jc w:val="center"/>
                    <w:textAlignment w:val="auto"/>
                    <w:rPr>
                      <w:b/>
                      <w:bCs/>
                      <w:color w:val="auto"/>
                      <w:sz w:val="21"/>
                      <w:szCs w:val="21"/>
                    </w:rPr>
                  </w:pPr>
                  <w:r>
                    <w:rPr>
                      <w:rFonts w:hAnsi="宋体"/>
                      <w:b/>
                      <w:bCs/>
                      <w:color w:val="auto"/>
                      <w:sz w:val="21"/>
                      <w:szCs w:val="21"/>
                    </w:rPr>
                    <w:t>项目组成</w:t>
                  </w:r>
                </w:p>
              </w:tc>
              <w:tc>
                <w:tcPr>
                  <w:tcW w:w="3491" w:type="pct"/>
                  <w:gridSpan w:val="2"/>
                  <w:tcBorders>
                    <w:tl2br w:val="nil"/>
                    <w:tr2bl w:val="nil"/>
                  </w:tcBorders>
                  <w:vAlign w:val="center"/>
                </w:tcPr>
                <w:p w14:paraId="2C3F3BB3">
                  <w:pPr>
                    <w:keepNext w:val="0"/>
                    <w:keepLines w:val="0"/>
                    <w:pageBreakBefore w:val="0"/>
                    <w:kinsoku/>
                    <w:wordWrap/>
                    <w:overflowPunct/>
                    <w:topLinePunct w:val="0"/>
                    <w:autoSpaceDE/>
                    <w:autoSpaceDN/>
                    <w:bidi w:val="0"/>
                    <w:adjustRightInd/>
                    <w:snapToGrid w:val="0"/>
                    <w:spacing w:line="240" w:lineRule="auto"/>
                    <w:jc w:val="center"/>
                    <w:textAlignment w:val="auto"/>
                    <w:rPr>
                      <w:b/>
                      <w:bCs/>
                      <w:color w:val="auto"/>
                      <w:sz w:val="21"/>
                      <w:szCs w:val="21"/>
                    </w:rPr>
                  </w:pPr>
                  <w:r>
                    <w:rPr>
                      <w:rFonts w:hAnsi="宋体"/>
                      <w:b/>
                      <w:bCs/>
                      <w:color w:val="auto"/>
                      <w:sz w:val="21"/>
                      <w:szCs w:val="21"/>
                    </w:rPr>
                    <w:t>主要建设内容</w:t>
                  </w:r>
                </w:p>
              </w:tc>
              <w:tc>
                <w:tcPr>
                  <w:tcW w:w="453" w:type="pct"/>
                  <w:tcBorders>
                    <w:tl2br w:val="nil"/>
                    <w:tr2bl w:val="nil"/>
                  </w:tcBorders>
                  <w:vAlign w:val="center"/>
                </w:tcPr>
                <w:p w14:paraId="7220F657">
                  <w:pPr>
                    <w:keepNext w:val="0"/>
                    <w:keepLines w:val="0"/>
                    <w:pageBreakBefore w:val="0"/>
                    <w:kinsoku/>
                    <w:wordWrap/>
                    <w:overflowPunct/>
                    <w:topLinePunct w:val="0"/>
                    <w:autoSpaceDE/>
                    <w:autoSpaceDN/>
                    <w:bidi w:val="0"/>
                    <w:adjustRightInd/>
                    <w:snapToGrid w:val="0"/>
                    <w:spacing w:line="240" w:lineRule="auto"/>
                    <w:jc w:val="center"/>
                    <w:textAlignment w:val="auto"/>
                    <w:rPr>
                      <w:rFonts w:hAnsi="宋体"/>
                      <w:b/>
                      <w:bCs/>
                      <w:color w:val="auto"/>
                      <w:sz w:val="21"/>
                      <w:szCs w:val="21"/>
                    </w:rPr>
                  </w:pPr>
                  <w:r>
                    <w:rPr>
                      <w:rFonts w:hint="eastAsia" w:hAnsi="宋体"/>
                      <w:b/>
                      <w:bCs/>
                      <w:color w:val="auto"/>
                      <w:sz w:val="21"/>
                      <w:szCs w:val="21"/>
                    </w:rPr>
                    <w:t>备注</w:t>
                  </w:r>
                </w:p>
              </w:tc>
            </w:tr>
            <w:tr w14:paraId="07CB7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2" w:type="pct"/>
                  <w:vMerge w:val="restart"/>
                  <w:tcBorders>
                    <w:tl2br w:val="nil"/>
                    <w:tr2bl w:val="nil"/>
                  </w:tcBorders>
                  <w:vAlign w:val="center"/>
                </w:tcPr>
                <w:p w14:paraId="2754B333">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r>
                    <w:rPr>
                      <w:rFonts w:hAnsi="宋体"/>
                      <w:color w:val="auto"/>
                      <w:sz w:val="21"/>
                      <w:szCs w:val="21"/>
                    </w:rPr>
                    <w:t>主体工程</w:t>
                  </w:r>
                </w:p>
              </w:tc>
              <w:tc>
                <w:tcPr>
                  <w:tcW w:w="642" w:type="pct"/>
                  <w:tcBorders>
                    <w:tl2br w:val="nil"/>
                    <w:tr2bl w:val="nil"/>
                  </w:tcBorders>
                  <w:vAlign w:val="center"/>
                </w:tcPr>
                <w:p w14:paraId="0807293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黑米巧克力</w:t>
                  </w:r>
                  <w:r>
                    <w:rPr>
                      <w:rFonts w:hint="eastAsia" w:ascii="Times New Roman" w:hAnsi="Times New Roman" w:cs="Times New Roman"/>
                      <w:bCs/>
                      <w:color w:val="auto"/>
                      <w:sz w:val="21"/>
                      <w:szCs w:val="21"/>
                      <w:lang w:val="en-US" w:eastAsia="zh-CN"/>
                    </w:rPr>
                    <w:t>生产线</w:t>
                  </w:r>
                </w:p>
              </w:tc>
              <w:tc>
                <w:tcPr>
                  <w:tcW w:w="3491" w:type="pct"/>
                  <w:gridSpan w:val="2"/>
                  <w:tcBorders>
                    <w:tl2br w:val="nil"/>
                    <w:tr2bl w:val="nil"/>
                  </w:tcBorders>
                  <w:vAlign w:val="center"/>
                </w:tcPr>
                <w:p w14:paraId="6882782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位于</w:t>
                  </w:r>
                  <w:r>
                    <w:rPr>
                      <w:rFonts w:hint="eastAsia" w:ascii="Times New Roman" w:hAnsi="Times New Roman" w:cs="Times New Roman"/>
                      <w:color w:val="auto"/>
                      <w:sz w:val="21"/>
                      <w:szCs w:val="21"/>
                      <w:lang w:val="en-GB" w:eastAsia="zh-CN"/>
                    </w:rPr>
                    <w:t>厂房东侧区域</w:t>
                  </w:r>
                  <w:r>
                    <w:rPr>
                      <w:rFonts w:hint="default" w:ascii="Times New Roman" w:hAnsi="Times New Roman" w:cs="Times New Roman"/>
                      <w:bCs/>
                      <w:color w:val="auto"/>
                      <w:sz w:val="21"/>
                      <w:szCs w:val="21"/>
                    </w:rPr>
                    <w:t>，</w:t>
                  </w:r>
                  <w:r>
                    <w:rPr>
                      <w:rFonts w:hint="eastAsia" w:ascii="Times New Roman" w:hAnsi="Times New Roman" w:cs="Times New Roman"/>
                      <w:bCs/>
                      <w:color w:val="auto"/>
                      <w:sz w:val="21"/>
                      <w:szCs w:val="21"/>
                      <w:lang w:val="en-GB" w:eastAsia="zh-CN"/>
                    </w:rPr>
                    <w:t>占地</w:t>
                  </w:r>
                  <w:r>
                    <w:rPr>
                      <w:rFonts w:hint="default" w:ascii="Times New Roman" w:hAnsi="Times New Roman" w:cs="Times New Roman"/>
                      <w:bCs/>
                      <w:color w:val="auto"/>
                      <w:sz w:val="21"/>
                      <w:szCs w:val="21"/>
                      <w:lang w:val="en-GB" w:eastAsia="zh-CN"/>
                    </w:rPr>
                    <w:t>面积</w:t>
                  </w:r>
                  <w:r>
                    <w:rPr>
                      <w:rFonts w:hint="eastAsia" w:ascii="Times New Roman" w:hAnsi="Times New Roman" w:cs="Times New Roman"/>
                      <w:bCs/>
                      <w:color w:val="auto"/>
                      <w:sz w:val="21"/>
                      <w:szCs w:val="21"/>
                      <w:lang w:val="en-US" w:eastAsia="zh-CN"/>
                    </w:rPr>
                    <w:t>800</w:t>
                  </w:r>
                  <w:r>
                    <w:rPr>
                      <w:rFonts w:hint="default" w:ascii="Times New Roman" w:hAnsi="Times New Roman" w:cs="Times New Roman"/>
                      <w:bCs/>
                      <w:color w:val="auto"/>
                      <w:sz w:val="21"/>
                      <w:szCs w:val="21"/>
                      <w:lang w:val="en-GB" w:eastAsia="zh-CN"/>
                    </w:rPr>
                    <w:t>m</w:t>
                  </w:r>
                  <w:r>
                    <w:rPr>
                      <w:rFonts w:hint="default" w:ascii="Times New Roman" w:hAnsi="Times New Roman" w:cs="Times New Roman"/>
                      <w:bCs/>
                      <w:color w:val="auto"/>
                      <w:sz w:val="21"/>
                      <w:szCs w:val="21"/>
                      <w:vertAlign w:val="superscript"/>
                      <w:lang w:val="en-GB" w:eastAsia="zh-CN"/>
                    </w:rPr>
                    <w:t>2</w:t>
                  </w:r>
                  <w:r>
                    <w:rPr>
                      <w:rFonts w:hint="default" w:ascii="Times New Roman" w:hAnsi="Times New Roman" w:cs="Times New Roman"/>
                      <w:bCs/>
                      <w:color w:val="auto"/>
                      <w:sz w:val="21"/>
                      <w:szCs w:val="21"/>
                      <w:lang w:val="en-US" w:eastAsia="zh-CN"/>
                    </w:rPr>
                    <w:t>，</w:t>
                  </w:r>
                  <w:r>
                    <w:rPr>
                      <w:rFonts w:hint="default" w:ascii="Times New Roman" w:hAnsi="Times New Roman" w:cs="Times New Roman"/>
                      <w:bCs/>
                      <w:color w:val="auto"/>
                      <w:sz w:val="21"/>
                      <w:szCs w:val="21"/>
                      <w:lang w:eastAsia="zh-CN"/>
                    </w:rPr>
                    <w:t>主要</w:t>
                  </w:r>
                  <w:r>
                    <w:rPr>
                      <w:rFonts w:hint="eastAsia" w:ascii="Times New Roman" w:hAnsi="Times New Roman" w:cs="Times New Roman"/>
                      <w:bCs/>
                      <w:color w:val="auto"/>
                      <w:sz w:val="21"/>
                      <w:szCs w:val="21"/>
                      <w:lang w:eastAsia="zh-CN"/>
                    </w:rPr>
                    <w:t>设置</w:t>
                  </w:r>
                  <w:r>
                    <w:rPr>
                      <w:rFonts w:hint="eastAsia" w:ascii="Times New Roman" w:hAnsi="Times New Roman" w:cs="Times New Roman"/>
                      <w:bCs/>
                      <w:color w:val="auto"/>
                      <w:sz w:val="21"/>
                      <w:szCs w:val="21"/>
                      <w:lang w:val="en-US" w:eastAsia="zh-CN"/>
                    </w:rPr>
                    <w:t>化油机、精磨机、保温锅、混料机、成型机、包装机</w:t>
                  </w:r>
                  <w:r>
                    <w:rPr>
                      <w:rFonts w:hint="default" w:ascii="Times New Roman" w:hAnsi="Times New Roman" w:cs="Times New Roman"/>
                      <w:bCs/>
                      <w:color w:val="auto"/>
                      <w:sz w:val="21"/>
                      <w:szCs w:val="21"/>
                      <w:lang w:val="en-GB" w:eastAsia="zh-CN"/>
                    </w:rPr>
                    <w:t>等设施</w:t>
                  </w:r>
                </w:p>
              </w:tc>
              <w:tc>
                <w:tcPr>
                  <w:tcW w:w="453" w:type="pct"/>
                  <w:vMerge w:val="restart"/>
                  <w:tcBorders>
                    <w:tl2br w:val="nil"/>
                    <w:tr2bl w:val="nil"/>
                  </w:tcBorders>
                  <w:vAlign w:val="center"/>
                </w:tcPr>
                <w:p w14:paraId="6E019F2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eastAsiaTheme="minorEastAsia"/>
                      <w:color w:val="auto"/>
                      <w:sz w:val="21"/>
                      <w:szCs w:val="21"/>
                      <w:lang w:val="en-GB" w:eastAsia="zh-CN"/>
                    </w:rPr>
                  </w:pPr>
                  <w:r>
                    <w:rPr>
                      <w:rFonts w:hint="eastAsia" w:hAnsi="宋体"/>
                      <w:color w:val="auto"/>
                      <w:sz w:val="21"/>
                      <w:szCs w:val="21"/>
                      <w:lang w:val="en-GB" w:eastAsia="zh-CN"/>
                    </w:rPr>
                    <w:t>新建生产线</w:t>
                  </w:r>
                </w:p>
              </w:tc>
            </w:tr>
            <w:tr w14:paraId="5BA59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2" w:type="pct"/>
                  <w:vMerge w:val="continue"/>
                  <w:tcBorders>
                    <w:tl2br w:val="nil"/>
                    <w:tr2bl w:val="nil"/>
                  </w:tcBorders>
                  <w:vAlign w:val="center"/>
                </w:tcPr>
                <w:p w14:paraId="625A9E56">
                  <w:pPr>
                    <w:keepNext w:val="0"/>
                    <w:keepLines w:val="0"/>
                    <w:pageBreakBefore w:val="0"/>
                    <w:kinsoku/>
                    <w:wordWrap/>
                    <w:overflowPunct/>
                    <w:topLinePunct w:val="0"/>
                    <w:autoSpaceDE/>
                    <w:autoSpaceDN/>
                    <w:bidi w:val="0"/>
                    <w:adjustRightInd/>
                    <w:snapToGrid w:val="0"/>
                    <w:spacing w:line="240" w:lineRule="auto"/>
                    <w:jc w:val="center"/>
                    <w:textAlignment w:val="auto"/>
                    <w:rPr>
                      <w:rFonts w:hAnsi="宋体"/>
                      <w:color w:val="auto"/>
                      <w:sz w:val="21"/>
                      <w:szCs w:val="21"/>
                    </w:rPr>
                  </w:pPr>
                </w:p>
              </w:tc>
              <w:tc>
                <w:tcPr>
                  <w:tcW w:w="642" w:type="pct"/>
                  <w:tcBorders>
                    <w:tl2br w:val="nil"/>
                    <w:tr2bl w:val="nil"/>
                  </w:tcBorders>
                  <w:vAlign w:val="center"/>
                </w:tcPr>
                <w:p w14:paraId="4420BB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黑米锅巴</w:t>
                  </w:r>
                  <w:r>
                    <w:rPr>
                      <w:rFonts w:hint="eastAsia" w:ascii="Times New Roman" w:hAnsi="Times New Roman" w:cs="Times New Roman"/>
                      <w:bCs/>
                      <w:color w:val="auto"/>
                      <w:sz w:val="21"/>
                      <w:szCs w:val="21"/>
                      <w:lang w:val="en-US" w:eastAsia="zh-CN"/>
                    </w:rPr>
                    <w:t>生产线</w:t>
                  </w:r>
                </w:p>
              </w:tc>
              <w:tc>
                <w:tcPr>
                  <w:tcW w:w="3491" w:type="pct"/>
                  <w:gridSpan w:val="2"/>
                  <w:tcBorders>
                    <w:tl2br w:val="nil"/>
                    <w:tr2bl w:val="nil"/>
                  </w:tcBorders>
                  <w:vAlign w:val="center"/>
                </w:tcPr>
                <w:p w14:paraId="12B7406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位于</w:t>
                  </w:r>
                  <w:r>
                    <w:rPr>
                      <w:rFonts w:hint="default" w:ascii="Times New Roman" w:hAnsi="Times New Roman" w:cs="Times New Roman"/>
                      <w:color w:val="auto"/>
                      <w:sz w:val="21"/>
                      <w:szCs w:val="21"/>
                      <w:lang w:val="en-GB" w:eastAsia="zh-CN"/>
                    </w:rPr>
                    <w:t>厂</w:t>
                  </w:r>
                  <w:r>
                    <w:rPr>
                      <w:rFonts w:hint="eastAsia" w:ascii="Times New Roman" w:hAnsi="Times New Roman" w:cs="Times New Roman"/>
                      <w:color w:val="auto"/>
                      <w:sz w:val="21"/>
                      <w:szCs w:val="21"/>
                      <w:lang w:val="en-GB" w:eastAsia="zh-CN"/>
                    </w:rPr>
                    <w:t>房中部区域</w:t>
                  </w:r>
                  <w:r>
                    <w:rPr>
                      <w:rFonts w:hint="default" w:ascii="Times New Roman" w:hAnsi="Times New Roman" w:cs="Times New Roman"/>
                      <w:bCs/>
                      <w:color w:val="auto"/>
                      <w:sz w:val="21"/>
                      <w:szCs w:val="21"/>
                    </w:rPr>
                    <w:t>，</w:t>
                  </w:r>
                  <w:r>
                    <w:rPr>
                      <w:rFonts w:hint="eastAsia" w:ascii="Times New Roman" w:hAnsi="Times New Roman" w:cs="Times New Roman"/>
                      <w:bCs/>
                      <w:color w:val="auto"/>
                      <w:sz w:val="21"/>
                      <w:szCs w:val="21"/>
                      <w:lang w:val="en-GB" w:eastAsia="zh-CN"/>
                    </w:rPr>
                    <w:t>占地</w:t>
                  </w:r>
                  <w:r>
                    <w:rPr>
                      <w:rFonts w:hint="default" w:ascii="Times New Roman" w:hAnsi="Times New Roman" w:cs="Times New Roman"/>
                      <w:bCs/>
                      <w:color w:val="auto"/>
                      <w:sz w:val="21"/>
                      <w:szCs w:val="21"/>
                      <w:lang w:val="en-GB" w:eastAsia="zh-CN"/>
                    </w:rPr>
                    <w:t>面积</w:t>
                  </w:r>
                  <w:r>
                    <w:rPr>
                      <w:rFonts w:hint="eastAsia" w:ascii="Times New Roman" w:hAnsi="Times New Roman" w:cs="Times New Roman"/>
                      <w:bCs/>
                      <w:color w:val="auto"/>
                      <w:sz w:val="21"/>
                      <w:szCs w:val="21"/>
                      <w:lang w:val="en-US" w:eastAsia="zh-CN"/>
                    </w:rPr>
                    <w:t>600</w:t>
                  </w:r>
                  <w:r>
                    <w:rPr>
                      <w:rFonts w:hint="default" w:ascii="Times New Roman" w:hAnsi="Times New Roman" w:cs="Times New Roman"/>
                      <w:bCs/>
                      <w:color w:val="auto"/>
                      <w:sz w:val="21"/>
                      <w:szCs w:val="21"/>
                      <w:lang w:val="en-GB" w:eastAsia="zh-CN"/>
                    </w:rPr>
                    <w:t>m</w:t>
                  </w:r>
                  <w:r>
                    <w:rPr>
                      <w:rFonts w:hint="default" w:ascii="Times New Roman" w:hAnsi="Times New Roman" w:cs="Times New Roman"/>
                      <w:bCs/>
                      <w:color w:val="auto"/>
                      <w:sz w:val="21"/>
                      <w:szCs w:val="21"/>
                      <w:vertAlign w:val="superscript"/>
                      <w:lang w:val="en-GB" w:eastAsia="zh-CN"/>
                    </w:rPr>
                    <w:t>2</w:t>
                  </w:r>
                  <w:r>
                    <w:rPr>
                      <w:rFonts w:hint="default" w:ascii="Times New Roman" w:hAnsi="Times New Roman" w:cs="Times New Roman"/>
                      <w:bCs/>
                      <w:color w:val="auto"/>
                      <w:sz w:val="21"/>
                      <w:szCs w:val="21"/>
                      <w:lang w:val="en-US" w:eastAsia="zh-CN"/>
                    </w:rPr>
                    <w:t>，</w:t>
                  </w:r>
                  <w:r>
                    <w:rPr>
                      <w:rFonts w:hint="default" w:ascii="Times New Roman" w:hAnsi="Times New Roman" w:cs="Times New Roman"/>
                      <w:bCs/>
                      <w:color w:val="auto"/>
                      <w:sz w:val="21"/>
                      <w:szCs w:val="21"/>
                      <w:lang w:eastAsia="zh-CN"/>
                    </w:rPr>
                    <w:t>主要</w:t>
                  </w:r>
                  <w:r>
                    <w:rPr>
                      <w:rFonts w:hint="eastAsia" w:ascii="Times New Roman" w:hAnsi="Times New Roman" w:cs="Times New Roman"/>
                      <w:bCs/>
                      <w:color w:val="auto"/>
                      <w:sz w:val="21"/>
                      <w:szCs w:val="21"/>
                      <w:lang w:eastAsia="zh-CN"/>
                    </w:rPr>
                    <w:t>设置淘洗</w:t>
                  </w:r>
                  <w:r>
                    <w:rPr>
                      <w:rFonts w:hint="eastAsia" w:ascii="Times New Roman" w:hAnsi="Times New Roman" w:cs="Times New Roman"/>
                      <w:bCs/>
                      <w:color w:val="auto"/>
                      <w:sz w:val="21"/>
                      <w:szCs w:val="21"/>
                      <w:lang w:val="en-US" w:eastAsia="zh-CN"/>
                    </w:rPr>
                    <w:t>机、蒸煮机、压片机、切片机、油炸锅、包装机、喷码机</w:t>
                  </w:r>
                  <w:r>
                    <w:rPr>
                      <w:rFonts w:hint="default" w:ascii="Times New Roman" w:hAnsi="Times New Roman" w:cs="Times New Roman"/>
                      <w:bCs/>
                      <w:color w:val="auto"/>
                      <w:sz w:val="21"/>
                      <w:szCs w:val="21"/>
                      <w:lang w:val="en-GB" w:eastAsia="zh-CN"/>
                    </w:rPr>
                    <w:t>等设施</w:t>
                  </w:r>
                </w:p>
              </w:tc>
              <w:tc>
                <w:tcPr>
                  <w:tcW w:w="453" w:type="pct"/>
                  <w:vMerge w:val="continue"/>
                  <w:tcBorders>
                    <w:tl2br w:val="nil"/>
                    <w:tr2bl w:val="nil"/>
                  </w:tcBorders>
                  <w:vAlign w:val="center"/>
                </w:tcPr>
                <w:p w14:paraId="7A6680F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z w:val="21"/>
                      <w:szCs w:val="21"/>
                      <w:lang w:val="en-GB"/>
                    </w:rPr>
                  </w:pPr>
                </w:p>
              </w:tc>
            </w:tr>
            <w:tr w14:paraId="0653B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412" w:type="pct"/>
                  <w:vMerge w:val="continue"/>
                  <w:tcBorders>
                    <w:tl2br w:val="nil"/>
                    <w:tr2bl w:val="nil"/>
                  </w:tcBorders>
                  <w:vAlign w:val="center"/>
                </w:tcPr>
                <w:p w14:paraId="14DF44C4">
                  <w:pPr>
                    <w:keepNext w:val="0"/>
                    <w:keepLines w:val="0"/>
                    <w:pageBreakBefore w:val="0"/>
                    <w:kinsoku/>
                    <w:wordWrap/>
                    <w:overflowPunct/>
                    <w:topLinePunct w:val="0"/>
                    <w:autoSpaceDE/>
                    <w:autoSpaceDN/>
                    <w:bidi w:val="0"/>
                    <w:adjustRightInd/>
                    <w:snapToGrid w:val="0"/>
                    <w:spacing w:line="240" w:lineRule="auto"/>
                    <w:jc w:val="center"/>
                    <w:textAlignment w:val="auto"/>
                    <w:rPr>
                      <w:rFonts w:hAnsi="宋体"/>
                      <w:color w:val="auto"/>
                      <w:sz w:val="21"/>
                      <w:szCs w:val="21"/>
                    </w:rPr>
                  </w:pPr>
                </w:p>
              </w:tc>
              <w:tc>
                <w:tcPr>
                  <w:tcW w:w="642" w:type="pct"/>
                  <w:tcBorders>
                    <w:tl2br w:val="nil"/>
                    <w:tr2bl w:val="nil"/>
                  </w:tcBorders>
                  <w:vAlign w:val="center"/>
                </w:tcPr>
                <w:p w14:paraId="386FAFB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黑米芝麻丸</w:t>
                  </w:r>
                  <w:r>
                    <w:rPr>
                      <w:rFonts w:hint="eastAsia" w:ascii="Times New Roman" w:hAnsi="Times New Roman" w:cs="Times New Roman"/>
                      <w:bCs/>
                      <w:color w:val="auto"/>
                      <w:sz w:val="21"/>
                      <w:szCs w:val="21"/>
                      <w:lang w:val="en-US" w:eastAsia="zh-CN"/>
                    </w:rPr>
                    <w:t>生产线</w:t>
                  </w:r>
                </w:p>
              </w:tc>
              <w:tc>
                <w:tcPr>
                  <w:tcW w:w="3491" w:type="pct"/>
                  <w:gridSpan w:val="2"/>
                  <w:tcBorders>
                    <w:tl2br w:val="nil"/>
                    <w:tr2bl w:val="nil"/>
                  </w:tcBorders>
                  <w:vAlign w:val="center"/>
                </w:tcPr>
                <w:p w14:paraId="2301F1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位于</w:t>
                  </w:r>
                  <w:r>
                    <w:rPr>
                      <w:rFonts w:hint="default" w:ascii="Times New Roman" w:hAnsi="Times New Roman" w:cs="Times New Roman"/>
                      <w:color w:val="auto"/>
                      <w:sz w:val="21"/>
                      <w:szCs w:val="21"/>
                      <w:lang w:val="en-GB" w:eastAsia="zh-CN"/>
                    </w:rPr>
                    <w:t>厂</w:t>
                  </w:r>
                  <w:r>
                    <w:rPr>
                      <w:rFonts w:hint="eastAsia" w:ascii="Times New Roman" w:hAnsi="Times New Roman" w:cs="Times New Roman"/>
                      <w:color w:val="auto"/>
                      <w:sz w:val="21"/>
                      <w:szCs w:val="21"/>
                      <w:lang w:val="en-GB" w:eastAsia="zh-CN"/>
                    </w:rPr>
                    <w:t>房西侧区域</w:t>
                  </w:r>
                  <w:r>
                    <w:rPr>
                      <w:rFonts w:hint="default" w:ascii="Times New Roman" w:hAnsi="Times New Roman" w:cs="Times New Roman"/>
                      <w:bCs/>
                      <w:color w:val="auto"/>
                      <w:sz w:val="21"/>
                      <w:szCs w:val="21"/>
                    </w:rPr>
                    <w:t>，</w:t>
                  </w:r>
                  <w:r>
                    <w:rPr>
                      <w:rFonts w:hint="eastAsia" w:ascii="Times New Roman" w:hAnsi="Times New Roman" w:cs="Times New Roman"/>
                      <w:bCs/>
                      <w:color w:val="auto"/>
                      <w:sz w:val="21"/>
                      <w:szCs w:val="21"/>
                      <w:lang w:val="en-GB" w:eastAsia="zh-CN"/>
                    </w:rPr>
                    <w:t>占地</w:t>
                  </w:r>
                  <w:r>
                    <w:rPr>
                      <w:rFonts w:hint="default" w:ascii="Times New Roman" w:hAnsi="Times New Roman" w:cs="Times New Roman"/>
                      <w:bCs/>
                      <w:color w:val="auto"/>
                      <w:sz w:val="21"/>
                      <w:szCs w:val="21"/>
                      <w:lang w:val="en-GB" w:eastAsia="zh-CN"/>
                    </w:rPr>
                    <w:t>面积</w:t>
                  </w:r>
                  <w:r>
                    <w:rPr>
                      <w:rFonts w:hint="eastAsia" w:ascii="Times New Roman" w:hAnsi="Times New Roman" w:cs="Times New Roman"/>
                      <w:bCs/>
                      <w:color w:val="auto"/>
                      <w:sz w:val="21"/>
                      <w:szCs w:val="21"/>
                      <w:lang w:val="en-US" w:eastAsia="zh-CN"/>
                    </w:rPr>
                    <w:t>600</w:t>
                  </w:r>
                  <w:r>
                    <w:rPr>
                      <w:rFonts w:hint="default" w:ascii="Times New Roman" w:hAnsi="Times New Roman" w:cs="Times New Roman"/>
                      <w:bCs/>
                      <w:color w:val="auto"/>
                      <w:sz w:val="21"/>
                      <w:szCs w:val="21"/>
                      <w:lang w:val="en-GB" w:eastAsia="zh-CN"/>
                    </w:rPr>
                    <w:t>m</w:t>
                  </w:r>
                  <w:r>
                    <w:rPr>
                      <w:rFonts w:hint="default" w:ascii="Times New Roman" w:hAnsi="Times New Roman" w:cs="Times New Roman"/>
                      <w:bCs/>
                      <w:color w:val="auto"/>
                      <w:sz w:val="21"/>
                      <w:szCs w:val="21"/>
                      <w:vertAlign w:val="superscript"/>
                      <w:lang w:val="en-GB" w:eastAsia="zh-CN"/>
                    </w:rPr>
                    <w:t>2</w:t>
                  </w:r>
                  <w:r>
                    <w:rPr>
                      <w:rFonts w:hint="default" w:ascii="Times New Roman" w:hAnsi="Times New Roman" w:cs="Times New Roman"/>
                      <w:bCs/>
                      <w:color w:val="auto"/>
                      <w:sz w:val="21"/>
                      <w:szCs w:val="21"/>
                      <w:lang w:val="en-US" w:eastAsia="zh-CN"/>
                    </w:rPr>
                    <w:t>，</w:t>
                  </w:r>
                  <w:r>
                    <w:rPr>
                      <w:rFonts w:hint="default" w:ascii="Times New Roman" w:hAnsi="Times New Roman" w:cs="Times New Roman"/>
                      <w:bCs/>
                      <w:color w:val="auto"/>
                      <w:sz w:val="21"/>
                      <w:szCs w:val="21"/>
                      <w:lang w:eastAsia="zh-CN"/>
                    </w:rPr>
                    <w:t>主要</w:t>
                  </w:r>
                  <w:r>
                    <w:rPr>
                      <w:rFonts w:hint="eastAsia" w:ascii="Times New Roman" w:hAnsi="Times New Roman" w:cs="Times New Roman"/>
                      <w:bCs/>
                      <w:color w:val="auto"/>
                      <w:sz w:val="21"/>
                      <w:szCs w:val="21"/>
                      <w:lang w:eastAsia="zh-CN"/>
                    </w:rPr>
                    <w:t>设置</w:t>
                  </w:r>
                  <w:r>
                    <w:rPr>
                      <w:rFonts w:hint="eastAsia" w:ascii="Times New Roman" w:hAnsi="Times New Roman" w:cs="Times New Roman"/>
                      <w:bCs/>
                      <w:color w:val="auto"/>
                      <w:sz w:val="21"/>
                      <w:szCs w:val="21"/>
                      <w:lang w:val="en-US" w:eastAsia="zh-CN"/>
                    </w:rPr>
                    <w:t>炒锅、粉碎机、拌料机、成型机、包装机</w:t>
                  </w:r>
                  <w:r>
                    <w:rPr>
                      <w:rFonts w:hint="default" w:ascii="Times New Roman" w:hAnsi="Times New Roman" w:cs="Times New Roman"/>
                      <w:bCs/>
                      <w:color w:val="auto"/>
                      <w:sz w:val="21"/>
                      <w:szCs w:val="21"/>
                      <w:lang w:val="en-GB" w:eastAsia="zh-CN"/>
                    </w:rPr>
                    <w:t>等设施</w:t>
                  </w:r>
                </w:p>
              </w:tc>
              <w:tc>
                <w:tcPr>
                  <w:tcW w:w="453" w:type="pct"/>
                  <w:vMerge w:val="continue"/>
                  <w:tcBorders>
                    <w:tl2br w:val="nil"/>
                    <w:tr2bl w:val="nil"/>
                  </w:tcBorders>
                  <w:vAlign w:val="center"/>
                </w:tcPr>
                <w:p w14:paraId="734C724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z w:val="21"/>
                      <w:szCs w:val="21"/>
                      <w:lang w:val="en-GB"/>
                    </w:rPr>
                  </w:pPr>
                </w:p>
              </w:tc>
            </w:tr>
            <w:tr w14:paraId="1EF0B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412" w:type="pct"/>
                  <w:vMerge w:val="restart"/>
                  <w:tcBorders>
                    <w:tl2br w:val="nil"/>
                    <w:tr2bl w:val="nil"/>
                  </w:tcBorders>
                  <w:vAlign w:val="center"/>
                </w:tcPr>
                <w:p w14:paraId="57D4772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eastAsiaTheme="minorEastAsia"/>
                      <w:color w:val="auto"/>
                      <w:sz w:val="21"/>
                      <w:szCs w:val="21"/>
                      <w:lang w:eastAsia="zh-CN"/>
                    </w:rPr>
                  </w:pPr>
                  <w:r>
                    <w:rPr>
                      <w:rFonts w:hint="eastAsia" w:hAnsi="宋体"/>
                      <w:color w:val="auto"/>
                      <w:sz w:val="21"/>
                      <w:szCs w:val="21"/>
                      <w:lang w:eastAsia="zh-CN"/>
                    </w:rPr>
                    <w:t>储运工程</w:t>
                  </w:r>
                </w:p>
              </w:tc>
              <w:tc>
                <w:tcPr>
                  <w:tcW w:w="642" w:type="pct"/>
                  <w:tcBorders>
                    <w:tl2br w:val="nil"/>
                    <w:tr2bl w:val="nil"/>
                  </w:tcBorders>
                  <w:vAlign w:val="center"/>
                </w:tcPr>
                <w:p w14:paraId="572619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eastAsiaTheme="minorEastAsia"/>
                      <w:bCs/>
                      <w:color w:val="auto"/>
                      <w:sz w:val="21"/>
                      <w:szCs w:val="21"/>
                      <w:lang w:val="en-US" w:eastAsia="zh-CN"/>
                    </w:rPr>
                  </w:pPr>
                  <w:r>
                    <w:rPr>
                      <w:rFonts w:ascii="Times New Roman" w:hAnsi="Times New Roman"/>
                      <w:color w:val="auto"/>
                      <w:szCs w:val="21"/>
                    </w:rPr>
                    <w:t>原料</w:t>
                  </w:r>
                  <w:r>
                    <w:rPr>
                      <w:rFonts w:hint="eastAsia" w:ascii="Times New Roman" w:hAnsi="Times New Roman"/>
                      <w:color w:val="auto"/>
                      <w:szCs w:val="21"/>
                      <w:lang w:eastAsia="zh-CN"/>
                    </w:rPr>
                    <w:t>区</w:t>
                  </w:r>
                </w:p>
              </w:tc>
              <w:tc>
                <w:tcPr>
                  <w:tcW w:w="3491" w:type="pct"/>
                  <w:gridSpan w:val="2"/>
                  <w:tcBorders>
                    <w:tl2br w:val="nil"/>
                    <w:tr2bl w:val="nil"/>
                  </w:tcBorders>
                  <w:vAlign w:val="center"/>
                </w:tcPr>
                <w:p w14:paraId="5FFBF8B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位于</w:t>
                  </w:r>
                  <w:r>
                    <w:rPr>
                      <w:rFonts w:hint="default" w:ascii="Times New Roman" w:hAnsi="Times New Roman" w:cs="Times New Roman"/>
                      <w:color w:val="auto"/>
                      <w:sz w:val="21"/>
                      <w:szCs w:val="21"/>
                      <w:lang w:val="en-GB" w:eastAsia="zh-CN"/>
                    </w:rPr>
                    <w:t>厂</w:t>
                  </w:r>
                  <w:r>
                    <w:rPr>
                      <w:rFonts w:hint="eastAsia" w:ascii="Times New Roman" w:hAnsi="Times New Roman" w:cs="Times New Roman"/>
                      <w:color w:val="auto"/>
                      <w:sz w:val="21"/>
                      <w:szCs w:val="21"/>
                      <w:lang w:val="en-GB" w:eastAsia="zh-CN"/>
                    </w:rPr>
                    <w:t>房北侧区域</w:t>
                  </w:r>
                  <w:r>
                    <w:rPr>
                      <w:rFonts w:hint="default" w:ascii="Times New Roman" w:hAnsi="Times New Roman" w:cs="Times New Roman"/>
                      <w:bCs/>
                      <w:color w:val="auto"/>
                      <w:sz w:val="21"/>
                      <w:szCs w:val="21"/>
                    </w:rPr>
                    <w:t>，</w:t>
                  </w:r>
                  <w:r>
                    <w:rPr>
                      <w:rFonts w:hint="eastAsia" w:ascii="Times New Roman" w:hAnsi="Times New Roman" w:cs="Times New Roman"/>
                      <w:bCs/>
                      <w:color w:val="auto"/>
                      <w:sz w:val="21"/>
                      <w:szCs w:val="21"/>
                      <w:lang w:val="en-GB" w:eastAsia="zh-CN"/>
                    </w:rPr>
                    <w:t>占地</w:t>
                  </w:r>
                  <w:r>
                    <w:rPr>
                      <w:rFonts w:hint="default" w:ascii="Times New Roman" w:hAnsi="Times New Roman" w:cs="Times New Roman"/>
                      <w:bCs/>
                      <w:color w:val="auto"/>
                      <w:sz w:val="21"/>
                      <w:szCs w:val="21"/>
                      <w:lang w:val="en-GB" w:eastAsia="zh-CN"/>
                    </w:rPr>
                    <w:t>面积</w:t>
                  </w:r>
                  <w:r>
                    <w:rPr>
                      <w:rFonts w:hint="eastAsia" w:ascii="Times New Roman" w:hAnsi="Times New Roman" w:cs="Times New Roman"/>
                      <w:bCs/>
                      <w:color w:val="auto"/>
                      <w:sz w:val="21"/>
                      <w:szCs w:val="21"/>
                      <w:lang w:val="en-US" w:eastAsia="zh-CN"/>
                    </w:rPr>
                    <w:t>150</w:t>
                  </w:r>
                  <w:r>
                    <w:rPr>
                      <w:rFonts w:hint="default" w:ascii="Times New Roman" w:hAnsi="Times New Roman" w:cs="Times New Roman"/>
                      <w:bCs/>
                      <w:color w:val="auto"/>
                      <w:sz w:val="21"/>
                      <w:szCs w:val="21"/>
                      <w:lang w:val="en-GB" w:eastAsia="zh-CN"/>
                    </w:rPr>
                    <w:t>m</w:t>
                  </w:r>
                  <w:r>
                    <w:rPr>
                      <w:rFonts w:hint="default" w:ascii="Times New Roman" w:hAnsi="Times New Roman" w:cs="Times New Roman"/>
                      <w:bCs/>
                      <w:color w:val="auto"/>
                      <w:sz w:val="21"/>
                      <w:szCs w:val="21"/>
                      <w:vertAlign w:val="superscript"/>
                      <w:lang w:val="en-GB" w:eastAsia="zh-CN"/>
                    </w:rPr>
                    <w:t>2</w:t>
                  </w:r>
                  <w:r>
                    <w:rPr>
                      <w:rFonts w:hint="default" w:ascii="Times New Roman" w:hAnsi="Times New Roman" w:cs="Times New Roman"/>
                      <w:bCs/>
                      <w:color w:val="auto"/>
                      <w:sz w:val="21"/>
                      <w:szCs w:val="21"/>
                      <w:lang w:val="en-US" w:eastAsia="zh-CN"/>
                    </w:rPr>
                    <w:t>，</w:t>
                  </w:r>
                  <w:r>
                    <w:rPr>
                      <w:rFonts w:ascii="Times New Roman" w:hAnsi="Times New Roman"/>
                      <w:color w:val="auto"/>
                      <w:szCs w:val="21"/>
                    </w:rPr>
                    <w:t>用于储存</w:t>
                  </w:r>
                  <w:r>
                    <w:rPr>
                      <w:rFonts w:hint="eastAsia" w:ascii="Times New Roman" w:hAnsi="Times New Roman"/>
                      <w:color w:val="auto"/>
                      <w:szCs w:val="21"/>
                      <w:lang w:eastAsia="zh-CN"/>
                    </w:rPr>
                    <w:t>黑米</w:t>
                  </w:r>
                  <w:r>
                    <w:rPr>
                      <w:rFonts w:ascii="Times New Roman" w:hAnsi="Times New Roman"/>
                      <w:color w:val="auto"/>
                      <w:szCs w:val="21"/>
                    </w:rPr>
                    <w:t>、</w:t>
                  </w:r>
                  <w:r>
                    <w:rPr>
                      <w:rFonts w:hint="eastAsia" w:ascii="Times New Roman" w:hAnsi="Times New Roman"/>
                      <w:color w:val="auto"/>
                      <w:szCs w:val="21"/>
                      <w:lang w:eastAsia="zh-CN"/>
                    </w:rPr>
                    <w:t>面粉</w:t>
                  </w:r>
                  <w:r>
                    <w:rPr>
                      <w:rFonts w:ascii="Times New Roman" w:hAnsi="Times New Roman"/>
                      <w:color w:val="auto"/>
                      <w:szCs w:val="21"/>
                    </w:rPr>
                    <w:t>、</w:t>
                  </w:r>
                  <w:r>
                    <w:rPr>
                      <w:rFonts w:hint="eastAsia" w:ascii="Times New Roman" w:hAnsi="Times New Roman"/>
                      <w:color w:val="auto"/>
                      <w:szCs w:val="21"/>
                      <w:lang w:eastAsia="zh-CN"/>
                    </w:rPr>
                    <w:t>玉米粉</w:t>
                  </w:r>
                  <w:r>
                    <w:rPr>
                      <w:rFonts w:ascii="Times New Roman" w:hAnsi="Times New Roman"/>
                      <w:color w:val="auto"/>
                      <w:szCs w:val="21"/>
                    </w:rPr>
                    <w:t>、</w:t>
                  </w:r>
                  <w:r>
                    <w:rPr>
                      <w:rFonts w:hint="eastAsia" w:ascii="Times New Roman" w:hAnsi="Times New Roman"/>
                      <w:color w:val="auto"/>
                      <w:szCs w:val="21"/>
                      <w:lang w:eastAsia="zh-CN"/>
                    </w:rPr>
                    <w:t>植物油、大豆、</w:t>
                  </w:r>
                  <w:r>
                    <w:rPr>
                      <w:rFonts w:hint="eastAsia" w:cs="Times New Roman"/>
                      <w:color w:val="auto"/>
                      <w:sz w:val="21"/>
                      <w:szCs w:val="21"/>
                      <w:lang w:val="en-US" w:eastAsia="zh-CN"/>
                    </w:rPr>
                    <w:t>黑芝麻、黑豆、白砂糖、代可可脂、</w:t>
                  </w:r>
                  <w:r>
                    <w:rPr>
                      <w:rFonts w:ascii="Times New Roman" w:hAnsi="Times New Roman"/>
                      <w:color w:val="auto"/>
                      <w:szCs w:val="21"/>
                    </w:rPr>
                    <w:t>调料等原料</w:t>
                  </w:r>
                </w:p>
              </w:tc>
              <w:tc>
                <w:tcPr>
                  <w:tcW w:w="453" w:type="pct"/>
                  <w:tcBorders>
                    <w:tl2br w:val="nil"/>
                    <w:tr2bl w:val="nil"/>
                  </w:tcBorders>
                  <w:vAlign w:val="center"/>
                </w:tcPr>
                <w:p w14:paraId="4D41901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z w:val="21"/>
                      <w:szCs w:val="21"/>
                      <w:lang w:val="en-GB"/>
                    </w:rPr>
                  </w:pPr>
                  <w:r>
                    <w:rPr>
                      <w:rFonts w:hint="default" w:hAnsi="宋体"/>
                      <w:color w:val="auto"/>
                      <w:sz w:val="21"/>
                      <w:szCs w:val="21"/>
                      <w:lang w:val="en-GB"/>
                    </w:rPr>
                    <w:t>新建</w:t>
                  </w:r>
                </w:p>
              </w:tc>
            </w:tr>
            <w:tr w14:paraId="22662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412" w:type="pct"/>
                  <w:vMerge w:val="continue"/>
                  <w:tcBorders>
                    <w:tl2br w:val="nil"/>
                    <w:tr2bl w:val="nil"/>
                  </w:tcBorders>
                  <w:vAlign w:val="center"/>
                </w:tcPr>
                <w:p w14:paraId="68648BE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z w:val="21"/>
                      <w:szCs w:val="21"/>
                      <w:lang w:eastAsia="zh-CN"/>
                    </w:rPr>
                  </w:pPr>
                </w:p>
              </w:tc>
              <w:tc>
                <w:tcPr>
                  <w:tcW w:w="642" w:type="pct"/>
                  <w:tcBorders>
                    <w:tl2br w:val="nil"/>
                    <w:tr2bl w:val="nil"/>
                  </w:tcBorders>
                  <w:vAlign w:val="center"/>
                </w:tcPr>
                <w:p w14:paraId="1918505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olor w:val="auto"/>
                      <w:szCs w:val="21"/>
                      <w:lang w:eastAsia="zh-CN"/>
                    </w:rPr>
                  </w:pPr>
                  <w:r>
                    <w:rPr>
                      <w:rFonts w:hint="eastAsia" w:ascii="Times New Roman" w:hAnsi="Times New Roman"/>
                      <w:color w:val="auto"/>
                      <w:szCs w:val="21"/>
                      <w:lang w:eastAsia="zh-CN"/>
                    </w:rPr>
                    <w:t>成品存放区</w:t>
                  </w:r>
                </w:p>
              </w:tc>
              <w:tc>
                <w:tcPr>
                  <w:tcW w:w="3491" w:type="pct"/>
                  <w:gridSpan w:val="2"/>
                  <w:tcBorders>
                    <w:tl2br w:val="nil"/>
                    <w:tr2bl w:val="nil"/>
                  </w:tcBorders>
                  <w:vAlign w:val="center"/>
                </w:tcPr>
                <w:p w14:paraId="3E616DA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位于</w:t>
                  </w:r>
                  <w:r>
                    <w:rPr>
                      <w:rFonts w:hint="default" w:ascii="Times New Roman" w:hAnsi="Times New Roman" w:cs="Times New Roman"/>
                      <w:color w:val="auto"/>
                      <w:sz w:val="21"/>
                      <w:szCs w:val="21"/>
                      <w:lang w:val="en-GB" w:eastAsia="zh-CN"/>
                    </w:rPr>
                    <w:t>厂</w:t>
                  </w:r>
                  <w:r>
                    <w:rPr>
                      <w:rFonts w:hint="eastAsia" w:ascii="Times New Roman" w:hAnsi="Times New Roman" w:cs="Times New Roman"/>
                      <w:color w:val="auto"/>
                      <w:sz w:val="21"/>
                      <w:szCs w:val="21"/>
                      <w:lang w:val="en-GB" w:eastAsia="zh-CN"/>
                    </w:rPr>
                    <w:t>房南侧区域</w:t>
                  </w:r>
                  <w:r>
                    <w:rPr>
                      <w:rFonts w:hint="default" w:ascii="Times New Roman" w:hAnsi="Times New Roman" w:cs="Times New Roman"/>
                      <w:bCs/>
                      <w:color w:val="auto"/>
                      <w:sz w:val="21"/>
                      <w:szCs w:val="21"/>
                    </w:rPr>
                    <w:t>，</w:t>
                  </w:r>
                  <w:r>
                    <w:rPr>
                      <w:rFonts w:hint="eastAsia" w:ascii="Times New Roman" w:hAnsi="Times New Roman" w:cs="Times New Roman"/>
                      <w:bCs/>
                      <w:color w:val="auto"/>
                      <w:sz w:val="21"/>
                      <w:szCs w:val="21"/>
                      <w:lang w:val="en-GB" w:eastAsia="zh-CN"/>
                    </w:rPr>
                    <w:t>占地</w:t>
                  </w:r>
                  <w:r>
                    <w:rPr>
                      <w:rFonts w:hint="default" w:ascii="Times New Roman" w:hAnsi="Times New Roman" w:cs="Times New Roman"/>
                      <w:bCs/>
                      <w:color w:val="auto"/>
                      <w:sz w:val="21"/>
                      <w:szCs w:val="21"/>
                      <w:lang w:val="en-GB" w:eastAsia="zh-CN"/>
                    </w:rPr>
                    <w:t>面积</w:t>
                  </w:r>
                  <w:r>
                    <w:rPr>
                      <w:rFonts w:hint="eastAsia" w:ascii="Times New Roman" w:hAnsi="Times New Roman" w:cs="Times New Roman"/>
                      <w:bCs/>
                      <w:color w:val="auto"/>
                      <w:sz w:val="21"/>
                      <w:szCs w:val="21"/>
                      <w:lang w:val="en-US" w:eastAsia="zh-CN"/>
                    </w:rPr>
                    <w:t>300</w:t>
                  </w:r>
                  <w:r>
                    <w:rPr>
                      <w:rFonts w:hint="default" w:ascii="Times New Roman" w:hAnsi="Times New Roman" w:cs="Times New Roman"/>
                      <w:bCs/>
                      <w:color w:val="auto"/>
                      <w:sz w:val="21"/>
                      <w:szCs w:val="21"/>
                      <w:lang w:val="en-GB" w:eastAsia="zh-CN"/>
                    </w:rPr>
                    <w:t>m</w:t>
                  </w:r>
                  <w:r>
                    <w:rPr>
                      <w:rFonts w:hint="default" w:ascii="Times New Roman" w:hAnsi="Times New Roman" w:cs="Times New Roman"/>
                      <w:bCs/>
                      <w:color w:val="auto"/>
                      <w:sz w:val="21"/>
                      <w:szCs w:val="21"/>
                      <w:vertAlign w:val="superscript"/>
                      <w:lang w:val="en-GB" w:eastAsia="zh-CN"/>
                    </w:rPr>
                    <w:t>2</w:t>
                  </w:r>
                  <w:r>
                    <w:rPr>
                      <w:rFonts w:hint="default" w:ascii="Times New Roman" w:hAnsi="Times New Roman" w:cs="Times New Roman"/>
                      <w:bCs/>
                      <w:color w:val="auto"/>
                      <w:sz w:val="21"/>
                      <w:szCs w:val="21"/>
                      <w:lang w:val="en-US" w:eastAsia="zh-CN"/>
                    </w:rPr>
                    <w:t>，用于</w:t>
                  </w:r>
                  <w:r>
                    <w:rPr>
                      <w:rFonts w:ascii="Times New Roman" w:hAnsi="Times New Roman"/>
                      <w:color w:val="auto"/>
                      <w:szCs w:val="21"/>
                    </w:rPr>
                    <w:t>储存</w:t>
                  </w:r>
                  <w:r>
                    <w:rPr>
                      <w:rFonts w:hint="default" w:ascii="Times New Roman" w:hAnsi="Times New Roman" w:cs="Times New Roman"/>
                      <w:bCs/>
                      <w:color w:val="auto"/>
                      <w:sz w:val="21"/>
                      <w:szCs w:val="21"/>
                      <w:lang w:val="en-US" w:eastAsia="zh-CN"/>
                    </w:rPr>
                    <w:t>加工好的成品</w:t>
                  </w:r>
                </w:p>
              </w:tc>
              <w:tc>
                <w:tcPr>
                  <w:tcW w:w="453" w:type="pct"/>
                  <w:tcBorders>
                    <w:tl2br w:val="nil"/>
                    <w:tr2bl w:val="nil"/>
                  </w:tcBorders>
                  <w:vAlign w:val="center"/>
                </w:tcPr>
                <w:p w14:paraId="372AD69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hAnsi="宋体"/>
                      <w:color w:val="auto"/>
                      <w:sz w:val="21"/>
                      <w:szCs w:val="21"/>
                      <w:lang w:val="en-GB"/>
                    </w:rPr>
                  </w:pPr>
                  <w:r>
                    <w:rPr>
                      <w:rFonts w:hint="default" w:hAnsi="宋体"/>
                      <w:color w:val="auto"/>
                      <w:sz w:val="21"/>
                      <w:szCs w:val="21"/>
                      <w:lang w:val="en-GB"/>
                    </w:rPr>
                    <w:t>新建</w:t>
                  </w:r>
                </w:p>
              </w:tc>
            </w:tr>
            <w:tr w14:paraId="2C944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2" w:type="pct"/>
                  <w:vMerge w:val="continue"/>
                  <w:tcBorders>
                    <w:tl2br w:val="nil"/>
                    <w:tr2bl w:val="nil"/>
                  </w:tcBorders>
                  <w:vAlign w:val="center"/>
                </w:tcPr>
                <w:p w14:paraId="142B9E0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z w:val="21"/>
                      <w:szCs w:val="21"/>
                      <w:lang w:eastAsia="zh-CN"/>
                    </w:rPr>
                  </w:pPr>
                </w:p>
              </w:tc>
              <w:tc>
                <w:tcPr>
                  <w:tcW w:w="642" w:type="pct"/>
                  <w:tcBorders>
                    <w:tl2br w:val="nil"/>
                    <w:tr2bl w:val="nil"/>
                  </w:tcBorders>
                  <w:vAlign w:val="center"/>
                </w:tcPr>
                <w:p w14:paraId="08FC215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包材区</w:t>
                  </w:r>
                </w:p>
              </w:tc>
              <w:tc>
                <w:tcPr>
                  <w:tcW w:w="3491" w:type="pct"/>
                  <w:gridSpan w:val="2"/>
                  <w:tcBorders>
                    <w:tl2br w:val="nil"/>
                    <w:tr2bl w:val="nil"/>
                  </w:tcBorders>
                  <w:vAlign w:val="center"/>
                </w:tcPr>
                <w:p w14:paraId="07E0F3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位于</w:t>
                  </w:r>
                  <w:r>
                    <w:rPr>
                      <w:rFonts w:hint="default" w:ascii="Times New Roman" w:hAnsi="Times New Roman" w:cs="Times New Roman"/>
                      <w:color w:val="auto"/>
                      <w:sz w:val="21"/>
                      <w:szCs w:val="21"/>
                      <w:lang w:val="en-GB" w:eastAsia="zh-CN"/>
                    </w:rPr>
                    <w:t>厂</w:t>
                  </w:r>
                  <w:r>
                    <w:rPr>
                      <w:rFonts w:hint="eastAsia" w:ascii="Times New Roman" w:hAnsi="Times New Roman" w:cs="Times New Roman"/>
                      <w:color w:val="auto"/>
                      <w:sz w:val="21"/>
                      <w:szCs w:val="21"/>
                      <w:lang w:val="en-GB" w:eastAsia="zh-CN"/>
                    </w:rPr>
                    <w:t>房西南侧区域</w:t>
                  </w:r>
                  <w:r>
                    <w:rPr>
                      <w:rFonts w:hint="default" w:ascii="Times New Roman" w:hAnsi="Times New Roman" w:cs="Times New Roman"/>
                      <w:bCs/>
                      <w:color w:val="auto"/>
                      <w:sz w:val="21"/>
                      <w:szCs w:val="21"/>
                    </w:rPr>
                    <w:t>，</w:t>
                  </w:r>
                  <w:r>
                    <w:rPr>
                      <w:rFonts w:hint="eastAsia" w:ascii="Times New Roman" w:hAnsi="Times New Roman" w:cs="Times New Roman"/>
                      <w:bCs/>
                      <w:color w:val="auto"/>
                      <w:sz w:val="21"/>
                      <w:szCs w:val="21"/>
                      <w:lang w:val="en-GB" w:eastAsia="zh-CN"/>
                    </w:rPr>
                    <w:t>占地</w:t>
                  </w:r>
                  <w:r>
                    <w:rPr>
                      <w:rFonts w:hint="default" w:ascii="Times New Roman" w:hAnsi="Times New Roman" w:cs="Times New Roman"/>
                      <w:bCs/>
                      <w:color w:val="auto"/>
                      <w:sz w:val="21"/>
                      <w:szCs w:val="21"/>
                      <w:lang w:val="en-GB" w:eastAsia="zh-CN"/>
                    </w:rPr>
                    <w:t>面积</w:t>
                  </w:r>
                  <w:r>
                    <w:rPr>
                      <w:rFonts w:hint="eastAsia" w:ascii="Times New Roman" w:hAnsi="Times New Roman" w:cs="Times New Roman"/>
                      <w:bCs/>
                      <w:color w:val="auto"/>
                      <w:sz w:val="21"/>
                      <w:szCs w:val="21"/>
                      <w:lang w:val="en-US" w:eastAsia="zh-CN"/>
                    </w:rPr>
                    <w:t>100</w:t>
                  </w:r>
                  <w:r>
                    <w:rPr>
                      <w:rFonts w:hint="default" w:ascii="Times New Roman" w:hAnsi="Times New Roman" w:cs="Times New Roman"/>
                      <w:bCs/>
                      <w:color w:val="auto"/>
                      <w:sz w:val="21"/>
                      <w:szCs w:val="21"/>
                      <w:lang w:val="en-GB" w:eastAsia="zh-CN"/>
                    </w:rPr>
                    <w:t>m</w:t>
                  </w:r>
                  <w:r>
                    <w:rPr>
                      <w:rFonts w:hint="default" w:ascii="Times New Roman" w:hAnsi="Times New Roman" w:cs="Times New Roman"/>
                      <w:bCs/>
                      <w:color w:val="auto"/>
                      <w:sz w:val="21"/>
                      <w:szCs w:val="21"/>
                      <w:vertAlign w:val="superscript"/>
                      <w:lang w:val="en-GB" w:eastAsia="zh-CN"/>
                    </w:rPr>
                    <w:t>2</w:t>
                  </w:r>
                  <w:r>
                    <w:rPr>
                      <w:rFonts w:hint="default" w:ascii="Times New Roman" w:hAnsi="Times New Roman" w:cs="Times New Roman"/>
                      <w:bCs/>
                      <w:color w:val="auto"/>
                      <w:sz w:val="21"/>
                      <w:szCs w:val="21"/>
                      <w:lang w:val="en-US" w:eastAsia="zh-CN"/>
                    </w:rPr>
                    <w:t>，用于</w:t>
                  </w:r>
                  <w:r>
                    <w:rPr>
                      <w:rFonts w:ascii="Times New Roman" w:hAnsi="Times New Roman"/>
                      <w:color w:val="auto"/>
                      <w:szCs w:val="21"/>
                    </w:rPr>
                    <w:t>储存</w:t>
                  </w:r>
                  <w:r>
                    <w:rPr>
                      <w:rFonts w:hint="eastAsia" w:ascii="Times New Roman" w:hAnsi="Times New Roman" w:cs="Times New Roman"/>
                      <w:bCs/>
                      <w:color w:val="auto"/>
                      <w:sz w:val="21"/>
                      <w:szCs w:val="21"/>
                      <w:lang w:val="en-US" w:eastAsia="zh-CN"/>
                    </w:rPr>
                    <w:t>包装材料</w:t>
                  </w:r>
                </w:p>
              </w:tc>
              <w:tc>
                <w:tcPr>
                  <w:tcW w:w="453" w:type="pct"/>
                  <w:tcBorders>
                    <w:tl2br w:val="nil"/>
                    <w:tr2bl w:val="nil"/>
                  </w:tcBorders>
                  <w:vAlign w:val="center"/>
                </w:tcPr>
                <w:p w14:paraId="1ACDF80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hAnsi="宋体"/>
                      <w:color w:val="auto"/>
                      <w:sz w:val="21"/>
                      <w:szCs w:val="21"/>
                      <w:lang w:val="en-GB"/>
                    </w:rPr>
                  </w:pPr>
                  <w:r>
                    <w:rPr>
                      <w:rFonts w:hint="default" w:hAnsi="宋体"/>
                      <w:color w:val="auto"/>
                      <w:sz w:val="21"/>
                      <w:szCs w:val="21"/>
                      <w:lang w:val="en-GB"/>
                    </w:rPr>
                    <w:t>新建</w:t>
                  </w:r>
                </w:p>
              </w:tc>
            </w:tr>
            <w:tr w14:paraId="7ED78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 w:hRule="atLeast"/>
                <w:jc w:val="center"/>
              </w:trPr>
              <w:tc>
                <w:tcPr>
                  <w:tcW w:w="412" w:type="pct"/>
                  <w:tcBorders>
                    <w:tl2br w:val="nil"/>
                    <w:tr2bl w:val="nil"/>
                  </w:tcBorders>
                  <w:vAlign w:val="center"/>
                </w:tcPr>
                <w:p w14:paraId="105B61D9">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r>
                    <w:rPr>
                      <w:rFonts w:hAnsi="宋体"/>
                      <w:color w:val="auto"/>
                      <w:sz w:val="21"/>
                      <w:szCs w:val="21"/>
                    </w:rPr>
                    <w:t>辅助工程</w:t>
                  </w:r>
                </w:p>
              </w:tc>
              <w:tc>
                <w:tcPr>
                  <w:tcW w:w="642" w:type="pct"/>
                  <w:tcBorders>
                    <w:tl2br w:val="nil"/>
                    <w:tr2bl w:val="nil"/>
                  </w:tcBorders>
                  <w:vAlign w:val="center"/>
                </w:tcPr>
                <w:p w14:paraId="14A42B0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pacing w:val="-4"/>
                      <w:sz w:val="21"/>
                      <w:szCs w:val="21"/>
                      <w:shd w:val="clear" w:color="auto" w:fill="FFFFFF"/>
                      <w:lang w:eastAsia="zh-CN"/>
                    </w:rPr>
                  </w:pPr>
                  <w:r>
                    <w:rPr>
                      <w:rFonts w:hint="eastAsia" w:ascii="Times New Roman" w:hAnsi="Times New Roman" w:cs="Times New Roman"/>
                      <w:color w:val="auto"/>
                      <w:spacing w:val="-4"/>
                      <w:sz w:val="21"/>
                      <w:szCs w:val="21"/>
                      <w:shd w:val="clear" w:color="auto" w:fill="FFFFFF"/>
                      <w:lang w:eastAsia="zh-CN"/>
                    </w:rPr>
                    <w:t>黑米产业孵化中心</w:t>
                  </w:r>
                </w:p>
              </w:tc>
              <w:tc>
                <w:tcPr>
                  <w:tcW w:w="3491" w:type="pct"/>
                  <w:gridSpan w:val="2"/>
                  <w:tcBorders>
                    <w:tl2br w:val="nil"/>
                    <w:tr2bl w:val="nil"/>
                  </w:tcBorders>
                  <w:vAlign w:val="center"/>
                </w:tcPr>
                <w:p w14:paraId="1D1A6CB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pacing w:val="-4"/>
                      <w:sz w:val="21"/>
                      <w:szCs w:val="21"/>
                      <w:shd w:val="clear" w:color="auto" w:fill="FFFFFF"/>
                      <w:lang w:eastAsia="zh-CN"/>
                    </w:rPr>
                    <w:t>位于</w:t>
                  </w:r>
                  <w:r>
                    <w:rPr>
                      <w:rFonts w:hint="eastAsia" w:ascii="Times New Roman" w:hAnsi="Times New Roman" w:cs="Times New Roman"/>
                      <w:color w:val="auto"/>
                      <w:spacing w:val="-4"/>
                      <w:sz w:val="21"/>
                      <w:szCs w:val="21"/>
                      <w:shd w:val="clear" w:color="auto" w:fill="FFFFFF"/>
                      <w:lang w:eastAsia="zh-CN"/>
                    </w:rPr>
                    <w:t>园</w:t>
                  </w:r>
                  <w:r>
                    <w:rPr>
                      <w:rFonts w:hint="default" w:ascii="Times New Roman" w:hAnsi="Times New Roman" w:cs="Times New Roman"/>
                      <w:color w:val="auto"/>
                      <w:spacing w:val="-4"/>
                      <w:sz w:val="21"/>
                      <w:szCs w:val="21"/>
                      <w:shd w:val="clear" w:color="auto" w:fill="FFFFFF"/>
                      <w:lang w:eastAsia="zh-CN"/>
                    </w:rPr>
                    <w:t>区</w:t>
                  </w:r>
                  <w:r>
                    <w:rPr>
                      <w:rFonts w:hint="eastAsia" w:ascii="Times New Roman" w:hAnsi="Times New Roman" w:cs="Times New Roman"/>
                      <w:color w:val="auto"/>
                      <w:spacing w:val="-4"/>
                      <w:sz w:val="21"/>
                      <w:szCs w:val="21"/>
                      <w:shd w:val="clear" w:color="auto" w:fill="FFFFFF"/>
                      <w:lang w:eastAsia="zh-CN"/>
                    </w:rPr>
                    <w:t>西</w:t>
                  </w:r>
                  <w:r>
                    <w:rPr>
                      <w:rFonts w:hint="default" w:ascii="Times New Roman" w:hAnsi="Times New Roman" w:cs="Times New Roman"/>
                      <w:color w:val="auto"/>
                      <w:spacing w:val="-4"/>
                      <w:sz w:val="21"/>
                      <w:szCs w:val="21"/>
                      <w:shd w:val="clear" w:color="auto" w:fill="FFFFFF"/>
                      <w:lang w:eastAsia="zh-CN"/>
                    </w:rPr>
                    <w:t>侧，</w:t>
                  </w:r>
                  <w:r>
                    <w:rPr>
                      <w:rFonts w:hint="eastAsia" w:ascii="Times New Roman" w:hAnsi="Times New Roman" w:cs="Times New Roman"/>
                      <w:bCs/>
                      <w:color w:val="auto"/>
                      <w:sz w:val="21"/>
                      <w:szCs w:val="21"/>
                      <w:lang w:val="en-GB" w:eastAsia="zh-CN"/>
                    </w:rPr>
                    <w:t>占地</w:t>
                  </w:r>
                  <w:r>
                    <w:rPr>
                      <w:rFonts w:hint="default" w:ascii="Times New Roman" w:hAnsi="Times New Roman" w:cs="Times New Roman"/>
                      <w:color w:val="auto"/>
                      <w:spacing w:val="-4"/>
                      <w:sz w:val="21"/>
                      <w:szCs w:val="21"/>
                      <w:shd w:val="clear" w:color="auto" w:fill="FFFFFF"/>
                      <w:lang w:eastAsia="zh-CN"/>
                    </w:rPr>
                    <w:t>面积为</w:t>
                  </w:r>
                  <w:r>
                    <w:rPr>
                      <w:rFonts w:hint="eastAsia" w:ascii="Times New Roman" w:hAnsi="Times New Roman" w:cs="Times New Roman"/>
                      <w:color w:val="auto"/>
                      <w:spacing w:val="-4"/>
                      <w:sz w:val="21"/>
                      <w:szCs w:val="21"/>
                      <w:shd w:val="clear" w:color="auto" w:fill="FFFFFF"/>
                      <w:lang w:val="en-US" w:eastAsia="zh-CN"/>
                    </w:rPr>
                    <w:t>3000</w:t>
                  </w:r>
                  <w:r>
                    <w:rPr>
                      <w:rFonts w:hint="default" w:ascii="Times New Roman" w:hAnsi="Times New Roman" w:cs="Times New Roman"/>
                      <w:color w:val="auto"/>
                      <w:spacing w:val="-4"/>
                      <w:sz w:val="21"/>
                      <w:szCs w:val="21"/>
                      <w:shd w:val="clear" w:color="auto" w:fill="FFFFFF"/>
                      <w:lang w:val="en-US" w:eastAsia="zh-CN"/>
                    </w:rPr>
                    <w:t>m</w:t>
                  </w:r>
                  <w:r>
                    <w:rPr>
                      <w:rFonts w:hint="default" w:ascii="Times New Roman" w:hAnsi="Times New Roman" w:cs="Times New Roman"/>
                      <w:color w:val="auto"/>
                      <w:spacing w:val="-4"/>
                      <w:sz w:val="21"/>
                      <w:szCs w:val="21"/>
                      <w:shd w:val="clear" w:color="auto" w:fill="FFFFFF"/>
                      <w:vertAlign w:val="superscript"/>
                      <w:lang w:val="en-US" w:eastAsia="zh-CN"/>
                    </w:rPr>
                    <w:t>2</w:t>
                  </w:r>
                  <w:r>
                    <w:rPr>
                      <w:rFonts w:hint="default" w:ascii="Times New Roman" w:hAnsi="Times New Roman" w:cs="Times New Roman"/>
                      <w:color w:val="auto"/>
                      <w:spacing w:val="-4"/>
                      <w:sz w:val="21"/>
                      <w:szCs w:val="21"/>
                      <w:shd w:val="clear" w:color="auto" w:fill="FFFFFF"/>
                      <w:lang w:val="en-US" w:eastAsia="zh-CN"/>
                    </w:rPr>
                    <w:t>，</w:t>
                  </w:r>
                  <w:r>
                    <w:rPr>
                      <w:rFonts w:hint="eastAsia" w:ascii="Times New Roman" w:hAnsi="Times New Roman" w:cs="Times New Roman"/>
                      <w:color w:val="auto"/>
                      <w:spacing w:val="-4"/>
                      <w:sz w:val="21"/>
                      <w:szCs w:val="21"/>
                      <w:shd w:val="clear" w:color="auto" w:fill="FFFFFF"/>
                      <w:lang w:val="en-US" w:eastAsia="zh-CN"/>
                    </w:rPr>
                    <w:t>主要包含黑米及黑米深加工产品研发中心；黑米产业种植及产品加工技术培训中心；黑米产业检验检测中心；</w:t>
                  </w:r>
                </w:p>
              </w:tc>
              <w:tc>
                <w:tcPr>
                  <w:tcW w:w="453" w:type="pct"/>
                  <w:tcBorders>
                    <w:tl2br w:val="nil"/>
                    <w:tr2bl w:val="nil"/>
                  </w:tcBorders>
                  <w:vAlign w:val="center"/>
                </w:tcPr>
                <w:p w14:paraId="343FDEA9">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eastAsia" w:hAnsi="宋体"/>
                      <w:color w:val="auto"/>
                      <w:sz w:val="21"/>
                      <w:szCs w:val="21"/>
                      <w:lang w:val="en-GB" w:eastAsia="zh-CN"/>
                    </w:rPr>
                    <w:t>依托</w:t>
                  </w:r>
                </w:p>
              </w:tc>
            </w:tr>
            <w:tr w14:paraId="51397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atLeast"/>
                <w:tblHeader/>
                <w:jc w:val="center"/>
              </w:trPr>
              <w:tc>
                <w:tcPr>
                  <w:tcW w:w="412" w:type="pct"/>
                  <w:vMerge w:val="restart"/>
                  <w:tcBorders>
                    <w:tl2br w:val="nil"/>
                    <w:tr2bl w:val="nil"/>
                  </w:tcBorders>
                  <w:vAlign w:val="center"/>
                </w:tcPr>
                <w:p w14:paraId="030C80B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642" w:type="pct"/>
                  <w:tcBorders>
                    <w:tl2br w:val="nil"/>
                    <w:tr2bl w:val="nil"/>
                  </w:tcBorders>
                  <w:vAlign w:val="center"/>
                </w:tcPr>
                <w:p w14:paraId="63D2574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pacing w:val="-4"/>
                      <w:sz w:val="21"/>
                      <w:szCs w:val="21"/>
                      <w:shd w:val="clear" w:color="auto" w:fill="FFFFFF"/>
                      <w:lang w:eastAsia="zh-CN"/>
                    </w:rPr>
                  </w:pPr>
                  <w:r>
                    <w:rPr>
                      <w:rFonts w:hint="default" w:ascii="Times New Roman" w:hAnsi="Times New Roman" w:cs="Times New Roman"/>
                      <w:color w:val="auto"/>
                      <w:spacing w:val="-4"/>
                      <w:sz w:val="21"/>
                      <w:szCs w:val="21"/>
                      <w:shd w:val="clear" w:color="auto" w:fill="FFFFFF"/>
                      <w:lang w:eastAsia="zh-CN"/>
                    </w:rPr>
                    <w:t>给水</w:t>
                  </w:r>
                </w:p>
              </w:tc>
              <w:tc>
                <w:tcPr>
                  <w:tcW w:w="3491" w:type="pct"/>
                  <w:gridSpan w:val="2"/>
                  <w:tcBorders>
                    <w:tl2br w:val="nil"/>
                    <w:tr2bl w:val="nil"/>
                  </w:tcBorders>
                  <w:vAlign w:val="center"/>
                </w:tcPr>
                <w:p w14:paraId="2A11C9E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ascii="Times New Roman" w:hAnsi="Times New Roman"/>
                      <w:color w:val="auto"/>
                      <w:szCs w:val="21"/>
                    </w:rPr>
                    <w:t>生产及生活用水均接自园区供水管网</w:t>
                  </w:r>
                </w:p>
              </w:tc>
              <w:tc>
                <w:tcPr>
                  <w:tcW w:w="453" w:type="pct"/>
                  <w:tcBorders>
                    <w:tl2br w:val="nil"/>
                    <w:tr2bl w:val="nil"/>
                  </w:tcBorders>
                  <w:vAlign w:val="center"/>
                </w:tcPr>
                <w:p w14:paraId="4622E66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hAnsi="宋体"/>
                      <w:color w:val="auto"/>
                      <w:sz w:val="21"/>
                      <w:szCs w:val="21"/>
                      <w:lang w:val="en-GB" w:eastAsia="zh-CN"/>
                    </w:rPr>
                  </w:pPr>
                  <w:r>
                    <w:rPr>
                      <w:rFonts w:hint="eastAsia" w:hAnsi="宋体"/>
                      <w:color w:val="auto"/>
                      <w:sz w:val="21"/>
                      <w:szCs w:val="21"/>
                      <w:lang w:val="en-GB" w:eastAsia="zh-CN"/>
                    </w:rPr>
                    <w:t>依托</w:t>
                  </w:r>
                </w:p>
              </w:tc>
            </w:tr>
            <w:tr w14:paraId="1E280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412" w:type="pct"/>
                  <w:vMerge w:val="continue"/>
                  <w:tcBorders>
                    <w:tl2br w:val="nil"/>
                    <w:tr2bl w:val="nil"/>
                  </w:tcBorders>
                  <w:vAlign w:val="center"/>
                </w:tcPr>
                <w:p w14:paraId="4EC10C8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642" w:type="pct"/>
                  <w:tcBorders>
                    <w:tl2br w:val="nil"/>
                    <w:tr2bl w:val="nil"/>
                  </w:tcBorders>
                  <w:vAlign w:val="center"/>
                </w:tcPr>
                <w:p w14:paraId="101EA55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3491" w:type="pct"/>
                  <w:gridSpan w:val="2"/>
                  <w:tcBorders>
                    <w:tl2br w:val="nil"/>
                    <w:tr2bl w:val="nil"/>
                  </w:tcBorders>
                  <w:vAlign w:val="center"/>
                </w:tcPr>
                <w:p w14:paraId="4F50D36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项目的</w:t>
                  </w:r>
                  <w:r>
                    <w:rPr>
                      <w:rFonts w:hint="eastAsia" w:ascii="宋体" w:hAnsi="宋体"/>
                      <w:color w:val="auto"/>
                      <w:szCs w:val="21"/>
                    </w:rPr>
                    <w:t>生活污水</w:t>
                  </w:r>
                  <w:r>
                    <w:rPr>
                      <w:rFonts w:hint="eastAsia" w:ascii="宋体" w:hAnsi="宋体"/>
                      <w:color w:val="auto"/>
                      <w:szCs w:val="21"/>
                      <w:lang w:eastAsia="zh-CN"/>
                    </w:rPr>
                    <w:t>采用</w:t>
                  </w:r>
                  <w:r>
                    <w:rPr>
                      <w:rFonts w:hint="eastAsia" w:ascii="宋体" w:hAnsi="宋体"/>
                      <w:color w:val="auto"/>
                      <w:szCs w:val="21"/>
                    </w:rPr>
                    <w:t>化粪池预处理后经市政管网排入洋县城市污水处理厂</w:t>
                  </w:r>
                  <w:r>
                    <w:rPr>
                      <w:rFonts w:hint="eastAsia" w:ascii="宋体" w:hAnsi="宋体"/>
                      <w:color w:val="auto"/>
                      <w:szCs w:val="21"/>
                      <w:lang w:eastAsia="zh-CN"/>
                    </w:rPr>
                    <w:t>；生产废水经污水处理站处理后进入污水管网进入洋县城市污水处理厂</w:t>
                  </w:r>
                </w:p>
              </w:tc>
              <w:tc>
                <w:tcPr>
                  <w:tcW w:w="453" w:type="pct"/>
                  <w:tcBorders>
                    <w:tl2br w:val="nil"/>
                    <w:tr2bl w:val="nil"/>
                  </w:tcBorders>
                  <w:vAlign w:val="center"/>
                </w:tcPr>
                <w:p w14:paraId="57B817F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hAnsi="宋体"/>
                      <w:color w:val="auto"/>
                      <w:sz w:val="21"/>
                      <w:szCs w:val="21"/>
                      <w:lang w:val="en-GB"/>
                    </w:rPr>
                  </w:pPr>
                  <w:r>
                    <w:rPr>
                      <w:rFonts w:hint="eastAsia" w:hAnsi="宋体"/>
                      <w:color w:val="auto"/>
                      <w:sz w:val="21"/>
                      <w:szCs w:val="21"/>
                      <w:lang w:val="en-GB" w:eastAsia="zh-CN"/>
                    </w:rPr>
                    <w:t>新建</w:t>
                  </w:r>
                </w:p>
              </w:tc>
            </w:tr>
            <w:tr w14:paraId="3E3E0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412" w:type="pct"/>
                  <w:vMerge w:val="continue"/>
                  <w:tcBorders>
                    <w:tl2br w:val="nil"/>
                    <w:tr2bl w:val="nil"/>
                  </w:tcBorders>
                  <w:vAlign w:val="center"/>
                </w:tcPr>
                <w:p w14:paraId="780CD68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642" w:type="pct"/>
                  <w:tcBorders>
                    <w:tl2br w:val="nil"/>
                    <w:tr2bl w:val="nil"/>
                  </w:tcBorders>
                  <w:vAlign w:val="center"/>
                </w:tcPr>
                <w:p w14:paraId="3386375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3491" w:type="pct"/>
                  <w:gridSpan w:val="2"/>
                  <w:tcBorders>
                    <w:tl2br w:val="nil"/>
                    <w:tr2bl w:val="nil"/>
                  </w:tcBorders>
                  <w:vAlign w:val="center"/>
                </w:tcPr>
                <w:p w14:paraId="3601ADF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ascii="Times New Roman" w:hAnsi="Times New Roman"/>
                      <w:color w:val="auto"/>
                      <w:szCs w:val="21"/>
                    </w:rPr>
                    <w:t>由当地电网供电</w:t>
                  </w:r>
                </w:p>
              </w:tc>
              <w:tc>
                <w:tcPr>
                  <w:tcW w:w="453" w:type="pct"/>
                  <w:tcBorders>
                    <w:tl2br w:val="nil"/>
                    <w:tr2bl w:val="nil"/>
                  </w:tcBorders>
                  <w:vAlign w:val="center"/>
                </w:tcPr>
                <w:p w14:paraId="0682242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eastAsia" w:hAnsi="宋体"/>
                      <w:color w:val="auto"/>
                      <w:sz w:val="21"/>
                      <w:szCs w:val="21"/>
                      <w:lang w:val="en-GB" w:eastAsia="zh-CN"/>
                    </w:rPr>
                    <w:t>依托</w:t>
                  </w:r>
                </w:p>
              </w:tc>
            </w:tr>
            <w:tr w14:paraId="481E5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tblHeader/>
                <w:jc w:val="center"/>
              </w:trPr>
              <w:tc>
                <w:tcPr>
                  <w:tcW w:w="412" w:type="pct"/>
                  <w:vMerge w:val="continue"/>
                  <w:tcBorders>
                    <w:tl2br w:val="nil"/>
                    <w:tr2bl w:val="nil"/>
                  </w:tcBorders>
                  <w:vAlign w:val="center"/>
                </w:tcPr>
                <w:p w14:paraId="5341C9D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642" w:type="pct"/>
                  <w:tcBorders>
                    <w:tl2br w:val="nil"/>
                    <w:tr2bl w:val="nil"/>
                  </w:tcBorders>
                  <w:vAlign w:val="center"/>
                </w:tcPr>
                <w:p w14:paraId="70D1F22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ascii="Times New Roman" w:hAnsi="Times New Roman"/>
                      <w:color w:val="auto"/>
                      <w:szCs w:val="21"/>
                    </w:rPr>
                    <w:t>供暖制冷</w:t>
                  </w:r>
                </w:p>
              </w:tc>
              <w:tc>
                <w:tcPr>
                  <w:tcW w:w="3491" w:type="pct"/>
                  <w:gridSpan w:val="2"/>
                  <w:tcBorders>
                    <w:tl2br w:val="nil"/>
                    <w:tr2bl w:val="nil"/>
                  </w:tcBorders>
                  <w:vAlign w:val="center"/>
                </w:tcPr>
                <w:p w14:paraId="6193306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pacing w:val="-4"/>
                      <w:sz w:val="21"/>
                      <w:szCs w:val="21"/>
                    </w:rPr>
                  </w:pPr>
                  <w:r>
                    <w:rPr>
                      <w:rFonts w:ascii="Times New Roman" w:hAnsi="Times New Roman"/>
                      <w:color w:val="auto"/>
                      <w:szCs w:val="21"/>
                    </w:rPr>
                    <w:t>厂内采用空调供暖制冷</w:t>
                  </w:r>
                </w:p>
              </w:tc>
              <w:tc>
                <w:tcPr>
                  <w:tcW w:w="453" w:type="pct"/>
                  <w:tcBorders>
                    <w:tl2br w:val="nil"/>
                    <w:tr2bl w:val="nil"/>
                  </w:tcBorders>
                  <w:vAlign w:val="center"/>
                </w:tcPr>
                <w:p w14:paraId="27A0944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hAnsi="宋体"/>
                      <w:color w:val="auto"/>
                      <w:sz w:val="21"/>
                      <w:szCs w:val="21"/>
                      <w:lang w:val="en-GB"/>
                    </w:rPr>
                    <w:t>新建</w:t>
                  </w:r>
                </w:p>
              </w:tc>
            </w:tr>
            <w:tr w14:paraId="3C4F2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 w:hRule="atLeast"/>
                <w:tblHeader/>
                <w:jc w:val="center"/>
              </w:trPr>
              <w:tc>
                <w:tcPr>
                  <w:tcW w:w="412" w:type="pct"/>
                  <w:vMerge w:val="continue"/>
                  <w:tcBorders>
                    <w:tl2br w:val="nil"/>
                    <w:tr2bl w:val="nil"/>
                  </w:tcBorders>
                  <w:vAlign w:val="center"/>
                </w:tcPr>
                <w:p w14:paraId="5942113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642" w:type="pct"/>
                  <w:tcBorders>
                    <w:tl2br w:val="nil"/>
                    <w:tr2bl w:val="nil"/>
                  </w:tcBorders>
                  <w:vAlign w:val="center"/>
                </w:tcPr>
                <w:p w14:paraId="6A919AF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供热</w:t>
                  </w:r>
                </w:p>
              </w:tc>
              <w:tc>
                <w:tcPr>
                  <w:tcW w:w="3491" w:type="pct"/>
                  <w:gridSpan w:val="2"/>
                  <w:tcBorders>
                    <w:tl2br w:val="nil"/>
                    <w:tr2bl w:val="nil"/>
                  </w:tcBorders>
                  <w:vAlign w:val="center"/>
                </w:tcPr>
                <w:p w14:paraId="71860A5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项目蒸煮机、油炸锅采用电加热</w:t>
                  </w:r>
                </w:p>
              </w:tc>
              <w:tc>
                <w:tcPr>
                  <w:tcW w:w="453" w:type="pct"/>
                  <w:tcBorders>
                    <w:tl2br w:val="nil"/>
                    <w:tr2bl w:val="nil"/>
                  </w:tcBorders>
                  <w:vAlign w:val="center"/>
                </w:tcPr>
                <w:p w14:paraId="7A9E472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pacing w:val="-6"/>
                      <w:sz w:val="21"/>
                      <w:szCs w:val="21"/>
                      <w:lang w:val="en-US" w:eastAsia="zh-CN"/>
                    </w:rPr>
                  </w:pPr>
                  <w:r>
                    <w:rPr>
                      <w:rFonts w:hint="default" w:hAnsi="宋体"/>
                      <w:color w:val="auto"/>
                      <w:sz w:val="21"/>
                      <w:szCs w:val="21"/>
                      <w:lang w:val="en-GB"/>
                    </w:rPr>
                    <w:t>新建</w:t>
                  </w:r>
                </w:p>
              </w:tc>
            </w:tr>
            <w:tr w14:paraId="41046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412" w:type="pct"/>
                  <w:vMerge w:val="restart"/>
                  <w:tcBorders>
                    <w:tl2br w:val="nil"/>
                    <w:tr2bl w:val="nil"/>
                  </w:tcBorders>
                  <w:vAlign w:val="center"/>
                </w:tcPr>
                <w:p w14:paraId="48564760">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r>
                    <w:rPr>
                      <w:rFonts w:hAnsi="宋体"/>
                      <w:color w:val="auto"/>
                      <w:sz w:val="21"/>
                      <w:szCs w:val="21"/>
                    </w:rPr>
                    <w:t>环保工程</w:t>
                  </w:r>
                </w:p>
              </w:tc>
              <w:tc>
                <w:tcPr>
                  <w:tcW w:w="642" w:type="pct"/>
                  <w:tcBorders>
                    <w:tl2br w:val="nil"/>
                    <w:tr2bl w:val="nil"/>
                  </w:tcBorders>
                  <w:vAlign w:val="center"/>
                </w:tcPr>
                <w:p w14:paraId="4AA8560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废水</w:t>
                  </w:r>
                  <w:r>
                    <w:rPr>
                      <w:rFonts w:hint="default" w:ascii="Times New Roman" w:hAnsi="Times New Roman" w:cs="Times New Roman"/>
                      <w:color w:val="auto"/>
                      <w:sz w:val="21"/>
                      <w:szCs w:val="21"/>
                    </w:rPr>
                    <w:t>处理</w:t>
                  </w:r>
                </w:p>
              </w:tc>
              <w:tc>
                <w:tcPr>
                  <w:tcW w:w="3491" w:type="pct"/>
                  <w:gridSpan w:val="2"/>
                  <w:tcBorders>
                    <w:tl2br w:val="nil"/>
                    <w:tr2bl w:val="nil"/>
                  </w:tcBorders>
                  <w:vAlign w:val="center"/>
                </w:tcPr>
                <w:p w14:paraId="25293E7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项目的</w:t>
                  </w:r>
                  <w:r>
                    <w:rPr>
                      <w:rFonts w:hint="eastAsia" w:ascii="宋体" w:hAnsi="宋体"/>
                      <w:color w:val="auto"/>
                      <w:szCs w:val="21"/>
                    </w:rPr>
                    <w:t>生活污水</w:t>
                  </w:r>
                  <w:r>
                    <w:rPr>
                      <w:rFonts w:hint="eastAsia" w:ascii="宋体" w:hAnsi="宋体"/>
                      <w:color w:val="auto"/>
                      <w:szCs w:val="21"/>
                      <w:lang w:eastAsia="zh-CN"/>
                    </w:rPr>
                    <w:t>采用</w:t>
                  </w:r>
                  <w:r>
                    <w:rPr>
                      <w:rFonts w:hint="eastAsia" w:ascii="宋体" w:hAnsi="宋体"/>
                      <w:color w:val="auto"/>
                      <w:szCs w:val="21"/>
                    </w:rPr>
                    <w:t>化粪池预处理后经市政管网排入洋县城市污水处理厂</w:t>
                  </w:r>
                  <w:r>
                    <w:rPr>
                      <w:rFonts w:hint="eastAsia" w:ascii="宋体" w:hAnsi="宋体"/>
                      <w:color w:val="auto"/>
                      <w:szCs w:val="21"/>
                      <w:lang w:eastAsia="zh-CN"/>
                    </w:rPr>
                    <w:t>；生产废水经污水处理站处理后进入污水管网进入洋县城市污水处理厂</w:t>
                  </w:r>
                </w:p>
              </w:tc>
              <w:tc>
                <w:tcPr>
                  <w:tcW w:w="453" w:type="pct"/>
                  <w:tcBorders>
                    <w:tl2br w:val="nil"/>
                    <w:tr2bl w:val="nil"/>
                  </w:tcBorders>
                  <w:vAlign w:val="center"/>
                </w:tcPr>
                <w:p w14:paraId="71FDEF75">
                  <w:pPr>
                    <w:keepNext w:val="0"/>
                    <w:keepLines w:val="0"/>
                    <w:pageBreakBefore w:val="0"/>
                    <w:kinsoku/>
                    <w:wordWrap/>
                    <w:overflowPunct/>
                    <w:topLinePunct w:val="0"/>
                    <w:autoSpaceDE/>
                    <w:autoSpaceDN/>
                    <w:bidi w:val="0"/>
                    <w:adjustRightInd/>
                    <w:snapToGrid w:val="0"/>
                    <w:spacing w:line="240" w:lineRule="auto"/>
                    <w:jc w:val="center"/>
                    <w:textAlignment w:val="auto"/>
                    <w:rPr>
                      <w:rFonts w:hAnsi="宋体"/>
                      <w:color w:val="auto"/>
                      <w:sz w:val="21"/>
                      <w:szCs w:val="21"/>
                    </w:rPr>
                  </w:pPr>
                  <w:r>
                    <w:rPr>
                      <w:rFonts w:hint="eastAsia" w:hAnsi="宋体"/>
                      <w:color w:val="auto"/>
                      <w:sz w:val="21"/>
                      <w:szCs w:val="21"/>
                      <w:lang w:val="en-GB" w:eastAsia="zh-CN"/>
                    </w:rPr>
                    <w:t>新建</w:t>
                  </w:r>
                </w:p>
              </w:tc>
            </w:tr>
            <w:tr w14:paraId="00D5D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412" w:type="pct"/>
                  <w:vMerge w:val="continue"/>
                  <w:tcBorders>
                    <w:tl2br w:val="nil"/>
                    <w:tr2bl w:val="nil"/>
                  </w:tcBorders>
                  <w:vAlign w:val="center"/>
                </w:tcPr>
                <w:p w14:paraId="62B2C9AF">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p>
              </w:tc>
              <w:tc>
                <w:tcPr>
                  <w:tcW w:w="642" w:type="pct"/>
                  <w:vMerge w:val="restart"/>
                  <w:tcBorders>
                    <w:tl2br w:val="nil"/>
                    <w:tr2bl w:val="nil"/>
                  </w:tcBorders>
                  <w:vAlign w:val="center"/>
                </w:tcPr>
                <w:p w14:paraId="41EC91F4">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r>
                    <w:rPr>
                      <w:rFonts w:hAnsi="宋体"/>
                      <w:color w:val="auto"/>
                      <w:sz w:val="21"/>
                      <w:szCs w:val="21"/>
                    </w:rPr>
                    <w:t>废气处理</w:t>
                  </w:r>
                </w:p>
              </w:tc>
              <w:tc>
                <w:tcPr>
                  <w:tcW w:w="649" w:type="pct"/>
                  <w:tcBorders>
                    <w:tl2br w:val="nil"/>
                    <w:tr2bl w:val="nil"/>
                  </w:tcBorders>
                  <w:vAlign w:val="center"/>
                </w:tcPr>
                <w:p w14:paraId="2DE2742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eastAsiaTheme="minorEastAsia"/>
                      <w:color w:val="auto"/>
                      <w:sz w:val="21"/>
                      <w:szCs w:val="21"/>
                      <w:highlight w:val="yellow"/>
                      <w:lang w:val="en-US" w:eastAsia="zh-CN"/>
                    </w:rPr>
                  </w:pPr>
                  <w:r>
                    <w:rPr>
                      <w:rFonts w:hint="default" w:ascii="Times New Roman" w:hAnsi="Times New Roman" w:cs="Times New Roman"/>
                      <w:color w:val="auto"/>
                      <w:sz w:val="21"/>
                      <w:szCs w:val="21"/>
                      <w:lang w:val="en-US" w:eastAsia="zh-CN"/>
                    </w:rPr>
                    <w:t>油炸废气</w:t>
                  </w:r>
                </w:p>
              </w:tc>
              <w:tc>
                <w:tcPr>
                  <w:tcW w:w="2842" w:type="pct"/>
                  <w:tcBorders>
                    <w:tl2br w:val="nil"/>
                    <w:tr2bl w:val="nil"/>
                  </w:tcBorders>
                  <w:vAlign w:val="center"/>
                </w:tcPr>
                <w:p w14:paraId="52852D9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heme="minorHAnsi" w:hAnsiTheme="minorHAnsi" w:eastAsiaTheme="minorEastAsia" w:cstheme="minorBidi"/>
                      <w:color w:val="auto"/>
                      <w:kern w:val="2"/>
                      <w:sz w:val="21"/>
                      <w:szCs w:val="21"/>
                      <w:highlight w:val="yellow"/>
                      <w:lang w:val="en-US" w:eastAsia="zh-CN" w:bidi="ar-SA"/>
                    </w:rPr>
                  </w:pPr>
                  <w:r>
                    <w:rPr>
                      <w:rFonts w:hint="default" w:ascii="Times New Roman" w:hAnsi="Times New Roman" w:cs="Times New Roman"/>
                      <w:color w:val="auto"/>
                      <w:sz w:val="21"/>
                      <w:szCs w:val="21"/>
                      <w:lang w:val="en-US" w:eastAsia="zh-CN"/>
                    </w:rPr>
                    <w:t>油炸废气经集气罩收集，通过油烟净化器处理后经楼顶排气筒（</w:t>
                  </w:r>
                  <w:r>
                    <w:rPr>
                      <w:rFonts w:hint="eastAsia" w:ascii="Times New Roman" w:hAnsi="Times New Roman" w:cs="Times New Roman"/>
                      <w:color w:val="auto"/>
                      <w:sz w:val="21"/>
                      <w:szCs w:val="21"/>
                      <w:lang w:val="en-US" w:eastAsia="zh-CN"/>
                    </w:rPr>
                    <w:t>DA001</w:t>
                  </w:r>
                  <w:r>
                    <w:rPr>
                      <w:rFonts w:hint="default" w:ascii="Times New Roman" w:hAnsi="Times New Roman" w:cs="Times New Roman"/>
                      <w:color w:val="auto"/>
                      <w:sz w:val="21"/>
                      <w:szCs w:val="21"/>
                      <w:lang w:val="en-US" w:eastAsia="zh-CN"/>
                    </w:rPr>
                    <w:t>）排放</w:t>
                  </w:r>
                </w:p>
              </w:tc>
              <w:tc>
                <w:tcPr>
                  <w:tcW w:w="453" w:type="pct"/>
                  <w:tcBorders>
                    <w:tl2br w:val="nil"/>
                    <w:tr2bl w:val="nil"/>
                  </w:tcBorders>
                  <w:vAlign w:val="center"/>
                </w:tcPr>
                <w:p w14:paraId="6BD2BA5A">
                  <w:pPr>
                    <w:keepNext w:val="0"/>
                    <w:keepLines w:val="0"/>
                    <w:pageBreakBefore w:val="0"/>
                    <w:kinsoku/>
                    <w:wordWrap/>
                    <w:overflowPunct/>
                    <w:topLinePunct w:val="0"/>
                    <w:autoSpaceDE/>
                    <w:autoSpaceDN/>
                    <w:bidi w:val="0"/>
                    <w:adjustRightInd/>
                    <w:snapToGrid w:val="0"/>
                    <w:spacing w:line="240" w:lineRule="auto"/>
                    <w:jc w:val="center"/>
                    <w:textAlignment w:val="auto"/>
                    <w:rPr>
                      <w:rFonts w:hAnsi="宋体"/>
                      <w:color w:val="auto"/>
                      <w:sz w:val="21"/>
                      <w:szCs w:val="21"/>
                    </w:rPr>
                  </w:pPr>
                  <w:r>
                    <w:rPr>
                      <w:rFonts w:hint="eastAsia" w:hAnsi="宋体"/>
                      <w:color w:val="auto"/>
                      <w:spacing w:val="-6"/>
                      <w:sz w:val="21"/>
                      <w:szCs w:val="21"/>
                    </w:rPr>
                    <w:t>新建</w:t>
                  </w:r>
                </w:p>
              </w:tc>
            </w:tr>
            <w:tr w14:paraId="766F2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412" w:type="pct"/>
                  <w:vMerge w:val="continue"/>
                  <w:tcBorders>
                    <w:tl2br w:val="nil"/>
                    <w:tr2bl w:val="nil"/>
                  </w:tcBorders>
                  <w:vAlign w:val="center"/>
                </w:tcPr>
                <w:p w14:paraId="79BCA7BB">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p>
              </w:tc>
              <w:tc>
                <w:tcPr>
                  <w:tcW w:w="642" w:type="pct"/>
                  <w:vMerge w:val="continue"/>
                  <w:tcBorders>
                    <w:tl2br w:val="nil"/>
                    <w:tr2bl w:val="nil"/>
                  </w:tcBorders>
                  <w:vAlign w:val="center"/>
                </w:tcPr>
                <w:p w14:paraId="2DF5E426">
                  <w:pPr>
                    <w:keepNext w:val="0"/>
                    <w:keepLines w:val="0"/>
                    <w:pageBreakBefore w:val="0"/>
                    <w:kinsoku/>
                    <w:wordWrap/>
                    <w:overflowPunct/>
                    <w:topLinePunct w:val="0"/>
                    <w:autoSpaceDE/>
                    <w:autoSpaceDN/>
                    <w:bidi w:val="0"/>
                    <w:adjustRightInd/>
                    <w:snapToGrid w:val="0"/>
                    <w:spacing w:line="240" w:lineRule="auto"/>
                    <w:jc w:val="center"/>
                    <w:textAlignment w:val="auto"/>
                    <w:rPr>
                      <w:rFonts w:hAnsi="宋体"/>
                      <w:color w:val="auto"/>
                      <w:sz w:val="21"/>
                      <w:szCs w:val="21"/>
                    </w:rPr>
                  </w:pPr>
                </w:p>
              </w:tc>
              <w:tc>
                <w:tcPr>
                  <w:tcW w:w="649" w:type="pct"/>
                  <w:tcBorders>
                    <w:tl2br w:val="nil"/>
                    <w:tr2bl w:val="nil"/>
                  </w:tcBorders>
                  <w:vAlign w:val="center"/>
                </w:tcPr>
                <w:p w14:paraId="08E0B5B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投料粉尘</w:t>
                  </w:r>
                </w:p>
              </w:tc>
              <w:tc>
                <w:tcPr>
                  <w:tcW w:w="2842" w:type="pct"/>
                  <w:tcBorders>
                    <w:tl2br w:val="nil"/>
                    <w:tr2bl w:val="nil"/>
                  </w:tcBorders>
                  <w:vAlign w:val="center"/>
                </w:tcPr>
                <w:p w14:paraId="6F27EB2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投料</w:t>
                  </w:r>
                  <w:r>
                    <w:rPr>
                      <w:rFonts w:ascii="Times New Roman" w:hAnsi="Times New Roman"/>
                      <w:color w:val="auto"/>
                      <w:sz w:val="21"/>
                    </w:rPr>
                    <w:t>粉尘经集气罩收集</w:t>
                  </w:r>
                  <w:r>
                    <w:rPr>
                      <w:rFonts w:hint="eastAsia" w:ascii="Times New Roman" w:hAnsi="Times New Roman"/>
                      <w:color w:val="auto"/>
                      <w:sz w:val="21"/>
                      <w:lang w:eastAsia="zh-CN"/>
                    </w:rPr>
                    <w:t>经布袋除尘器处理</w:t>
                  </w:r>
                  <w:r>
                    <w:rPr>
                      <w:rFonts w:ascii="Times New Roman" w:hAnsi="Times New Roman"/>
                      <w:color w:val="auto"/>
                      <w:sz w:val="21"/>
                    </w:rPr>
                    <w:t>后回用</w:t>
                  </w:r>
                </w:p>
              </w:tc>
              <w:tc>
                <w:tcPr>
                  <w:tcW w:w="453" w:type="pct"/>
                  <w:tcBorders>
                    <w:tl2br w:val="nil"/>
                    <w:tr2bl w:val="nil"/>
                  </w:tcBorders>
                  <w:vAlign w:val="center"/>
                </w:tcPr>
                <w:p w14:paraId="6FDB299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pacing w:val="-6"/>
                      <w:sz w:val="21"/>
                      <w:szCs w:val="21"/>
                    </w:rPr>
                  </w:pPr>
                  <w:r>
                    <w:rPr>
                      <w:rFonts w:hint="eastAsia" w:hAnsi="宋体"/>
                      <w:color w:val="auto"/>
                      <w:spacing w:val="-6"/>
                      <w:sz w:val="21"/>
                      <w:szCs w:val="21"/>
                    </w:rPr>
                    <w:t>新建</w:t>
                  </w:r>
                </w:p>
              </w:tc>
            </w:tr>
            <w:tr w14:paraId="55C00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412" w:type="pct"/>
                  <w:vMerge w:val="continue"/>
                  <w:tcBorders>
                    <w:tl2br w:val="nil"/>
                    <w:tr2bl w:val="nil"/>
                  </w:tcBorders>
                  <w:vAlign w:val="center"/>
                </w:tcPr>
                <w:p w14:paraId="4861CCBA">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p>
              </w:tc>
              <w:tc>
                <w:tcPr>
                  <w:tcW w:w="642" w:type="pct"/>
                  <w:vMerge w:val="restart"/>
                  <w:tcBorders>
                    <w:tl2br w:val="nil"/>
                    <w:tr2bl w:val="nil"/>
                  </w:tcBorders>
                  <w:vAlign w:val="center"/>
                </w:tcPr>
                <w:p w14:paraId="4A20B774">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r>
                    <w:rPr>
                      <w:rFonts w:hint="eastAsia" w:hAnsi="宋体"/>
                      <w:color w:val="auto"/>
                      <w:sz w:val="21"/>
                      <w:szCs w:val="21"/>
                    </w:rPr>
                    <w:t>固体废物</w:t>
                  </w:r>
                </w:p>
              </w:tc>
              <w:tc>
                <w:tcPr>
                  <w:tcW w:w="3491" w:type="pct"/>
                  <w:gridSpan w:val="2"/>
                  <w:tcBorders>
                    <w:tl2br w:val="nil"/>
                    <w:tr2bl w:val="nil"/>
                  </w:tcBorders>
                  <w:vAlign w:val="center"/>
                </w:tcPr>
                <w:p w14:paraId="7797978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rPr>
                    <w:t>生活垃圾设置垃圾桶若干，收集后交由环卫部门统一处理</w:t>
                  </w:r>
                </w:p>
              </w:tc>
              <w:tc>
                <w:tcPr>
                  <w:tcW w:w="453" w:type="pct"/>
                  <w:tcBorders>
                    <w:tl2br w:val="nil"/>
                    <w:tr2bl w:val="nil"/>
                  </w:tcBorders>
                  <w:vAlign w:val="center"/>
                </w:tcPr>
                <w:p w14:paraId="5559DA87">
                  <w:pPr>
                    <w:keepNext w:val="0"/>
                    <w:keepLines w:val="0"/>
                    <w:pageBreakBefore w:val="0"/>
                    <w:kinsoku/>
                    <w:wordWrap/>
                    <w:overflowPunct/>
                    <w:topLinePunct w:val="0"/>
                    <w:autoSpaceDE/>
                    <w:autoSpaceDN/>
                    <w:bidi w:val="0"/>
                    <w:adjustRightInd/>
                    <w:snapToGrid w:val="0"/>
                    <w:spacing w:line="240" w:lineRule="auto"/>
                    <w:jc w:val="center"/>
                    <w:textAlignment w:val="auto"/>
                    <w:rPr>
                      <w:rFonts w:hAnsi="宋体"/>
                      <w:color w:val="auto"/>
                      <w:sz w:val="21"/>
                      <w:szCs w:val="21"/>
                    </w:rPr>
                  </w:pPr>
                  <w:r>
                    <w:rPr>
                      <w:rFonts w:hint="eastAsia" w:hAnsi="宋体"/>
                      <w:color w:val="auto"/>
                      <w:spacing w:val="-6"/>
                      <w:sz w:val="21"/>
                      <w:szCs w:val="21"/>
                    </w:rPr>
                    <w:t>新建</w:t>
                  </w:r>
                </w:p>
              </w:tc>
            </w:tr>
            <w:tr w14:paraId="4FC91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412" w:type="pct"/>
                  <w:vMerge w:val="continue"/>
                  <w:tcBorders>
                    <w:tl2br w:val="nil"/>
                    <w:tr2bl w:val="nil"/>
                  </w:tcBorders>
                  <w:vAlign w:val="center"/>
                </w:tcPr>
                <w:p w14:paraId="41D78DDF">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p>
              </w:tc>
              <w:tc>
                <w:tcPr>
                  <w:tcW w:w="642" w:type="pct"/>
                  <w:vMerge w:val="continue"/>
                  <w:tcBorders>
                    <w:tl2br w:val="nil"/>
                    <w:tr2bl w:val="nil"/>
                  </w:tcBorders>
                  <w:vAlign w:val="center"/>
                </w:tcPr>
                <w:p w14:paraId="7E26060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z w:val="21"/>
                      <w:szCs w:val="21"/>
                    </w:rPr>
                  </w:pPr>
                </w:p>
              </w:tc>
              <w:tc>
                <w:tcPr>
                  <w:tcW w:w="3491" w:type="pct"/>
                  <w:gridSpan w:val="2"/>
                  <w:tcBorders>
                    <w:tl2br w:val="nil"/>
                    <w:tr2bl w:val="nil"/>
                  </w:tcBorders>
                  <w:vAlign w:val="center"/>
                </w:tcPr>
                <w:p w14:paraId="4AA6DE7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olor w:val="auto"/>
                      <w:szCs w:val="21"/>
                    </w:rPr>
                    <w:t>废油渣暂存于一般固废暂存间内，收集后定期交由有资质处理单位进行回收</w:t>
                  </w:r>
                </w:p>
              </w:tc>
              <w:tc>
                <w:tcPr>
                  <w:tcW w:w="453" w:type="pct"/>
                  <w:tcBorders>
                    <w:tl2br w:val="nil"/>
                    <w:tr2bl w:val="nil"/>
                  </w:tcBorders>
                  <w:vAlign w:val="center"/>
                </w:tcPr>
                <w:p w14:paraId="6A0635E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pacing w:val="-6"/>
                      <w:sz w:val="21"/>
                      <w:szCs w:val="21"/>
                    </w:rPr>
                  </w:pPr>
                  <w:r>
                    <w:rPr>
                      <w:rFonts w:hint="eastAsia" w:hAnsi="宋体"/>
                      <w:color w:val="auto"/>
                      <w:spacing w:val="-6"/>
                      <w:sz w:val="21"/>
                      <w:szCs w:val="21"/>
                    </w:rPr>
                    <w:t>新建</w:t>
                  </w:r>
                </w:p>
              </w:tc>
            </w:tr>
            <w:tr w14:paraId="4095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412" w:type="pct"/>
                  <w:vMerge w:val="continue"/>
                  <w:tcBorders>
                    <w:tl2br w:val="nil"/>
                    <w:tr2bl w:val="nil"/>
                  </w:tcBorders>
                  <w:vAlign w:val="center"/>
                </w:tcPr>
                <w:p w14:paraId="6C03D139">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p>
              </w:tc>
              <w:tc>
                <w:tcPr>
                  <w:tcW w:w="642" w:type="pct"/>
                  <w:vMerge w:val="continue"/>
                  <w:tcBorders>
                    <w:tl2br w:val="nil"/>
                    <w:tr2bl w:val="nil"/>
                  </w:tcBorders>
                  <w:vAlign w:val="center"/>
                </w:tcPr>
                <w:p w14:paraId="4BA6DC6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z w:val="21"/>
                      <w:szCs w:val="21"/>
                    </w:rPr>
                  </w:pPr>
                </w:p>
              </w:tc>
              <w:tc>
                <w:tcPr>
                  <w:tcW w:w="3491" w:type="pct"/>
                  <w:gridSpan w:val="2"/>
                  <w:tcBorders>
                    <w:tl2br w:val="nil"/>
                    <w:tr2bl w:val="nil"/>
                  </w:tcBorders>
                  <w:vAlign w:val="center"/>
                </w:tcPr>
                <w:p w14:paraId="43944E9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eastAsiaTheme="minorEastAsia"/>
                      <w:color w:val="auto"/>
                      <w:sz w:val="21"/>
                      <w:szCs w:val="21"/>
                      <w:lang w:eastAsia="zh-CN"/>
                    </w:rPr>
                  </w:pPr>
                  <w:r>
                    <w:rPr>
                      <w:rFonts w:ascii="宋体" w:hAnsi="宋体" w:eastAsia="宋体" w:cs="宋体"/>
                      <w:color w:val="auto"/>
                      <w:sz w:val="21"/>
                      <w:szCs w:val="21"/>
                    </w:rPr>
                    <w:t>废包装材料收集后定期外售给废品收购站处理</w:t>
                  </w:r>
                </w:p>
              </w:tc>
              <w:tc>
                <w:tcPr>
                  <w:tcW w:w="453" w:type="pct"/>
                  <w:tcBorders>
                    <w:tl2br w:val="nil"/>
                    <w:tr2bl w:val="nil"/>
                  </w:tcBorders>
                  <w:vAlign w:val="center"/>
                </w:tcPr>
                <w:p w14:paraId="598F5D4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pacing w:val="-6"/>
                      <w:sz w:val="21"/>
                      <w:szCs w:val="21"/>
                    </w:rPr>
                  </w:pPr>
                  <w:r>
                    <w:rPr>
                      <w:rFonts w:hint="eastAsia" w:hAnsi="宋体"/>
                      <w:color w:val="auto"/>
                      <w:spacing w:val="-6"/>
                      <w:sz w:val="21"/>
                      <w:szCs w:val="21"/>
                    </w:rPr>
                    <w:t>新建</w:t>
                  </w:r>
                </w:p>
              </w:tc>
            </w:tr>
            <w:tr w14:paraId="36DA0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412" w:type="pct"/>
                  <w:vMerge w:val="continue"/>
                  <w:tcBorders>
                    <w:tl2br w:val="nil"/>
                    <w:tr2bl w:val="nil"/>
                  </w:tcBorders>
                  <w:vAlign w:val="center"/>
                </w:tcPr>
                <w:p w14:paraId="76772470">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p>
              </w:tc>
              <w:tc>
                <w:tcPr>
                  <w:tcW w:w="642" w:type="pct"/>
                  <w:vMerge w:val="continue"/>
                  <w:tcBorders>
                    <w:tl2br w:val="nil"/>
                    <w:tr2bl w:val="nil"/>
                  </w:tcBorders>
                  <w:vAlign w:val="center"/>
                </w:tcPr>
                <w:p w14:paraId="0EE46B9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z w:val="21"/>
                      <w:szCs w:val="21"/>
                    </w:rPr>
                  </w:pPr>
                </w:p>
              </w:tc>
              <w:tc>
                <w:tcPr>
                  <w:tcW w:w="3491" w:type="pct"/>
                  <w:gridSpan w:val="2"/>
                  <w:tcBorders>
                    <w:tl2br w:val="nil"/>
                    <w:tr2bl w:val="nil"/>
                  </w:tcBorders>
                  <w:vAlign w:val="center"/>
                </w:tcPr>
                <w:p w14:paraId="7B42F56F">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z w:val="21"/>
                      <w:szCs w:val="21"/>
                    </w:rPr>
                  </w:pPr>
                  <w:r>
                    <w:rPr>
                      <w:rFonts w:ascii="Times New Roman" w:hAnsi="Times New Roman"/>
                      <w:color w:val="auto"/>
                      <w:szCs w:val="21"/>
                    </w:rPr>
                    <w:t>废机油、废含油棉纱</w:t>
                  </w:r>
                  <w:r>
                    <w:rPr>
                      <w:rFonts w:hint="eastAsia" w:ascii="Times New Roman" w:hAnsi="Times New Roman"/>
                      <w:color w:val="auto"/>
                      <w:szCs w:val="21"/>
                      <w:lang w:eastAsia="zh-CN"/>
                    </w:rPr>
                    <w:t>手套、</w:t>
                  </w:r>
                  <w:r>
                    <w:rPr>
                      <w:rFonts w:hint="eastAsia" w:ascii="Times New Roman" w:hAnsi="Times New Roman"/>
                      <w:color w:val="auto"/>
                      <w:szCs w:val="21"/>
                    </w:rPr>
                    <w:t>废机油桶</w:t>
                  </w:r>
                  <w:r>
                    <w:rPr>
                      <w:rFonts w:ascii="Times New Roman" w:hAnsi="Times New Roman"/>
                      <w:color w:val="auto"/>
                      <w:szCs w:val="21"/>
                    </w:rPr>
                    <w:t>等经专用容器收集后置于</w:t>
                  </w:r>
                  <w:r>
                    <w:rPr>
                      <w:rFonts w:hint="eastAsia" w:ascii="宋体" w:hAnsi="宋体" w:eastAsia="宋体"/>
                      <w:color w:val="auto"/>
                      <w:sz w:val="21"/>
                      <w:szCs w:val="21"/>
                      <w:lang w:eastAsia="zh-CN"/>
                    </w:rPr>
                    <w:t>危废贮存点</w:t>
                  </w:r>
                  <w:r>
                    <w:rPr>
                      <w:rFonts w:ascii="Times New Roman" w:hAnsi="Times New Roman"/>
                      <w:color w:val="auto"/>
                      <w:szCs w:val="21"/>
                    </w:rPr>
                    <w:t>，定期委托资质单位处置</w:t>
                  </w:r>
                </w:p>
              </w:tc>
              <w:tc>
                <w:tcPr>
                  <w:tcW w:w="453" w:type="pct"/>
                  <w:tcBorders>
                    <w:tl2br w:val="nil"/>
                    <w:tr2bl w:val="nil"/>
                  </w:tcBorders>
                  <w:vAlign w:val="center"/>
                </w:tcPr>
                <w:p w14:paraId="0B7CFB6D">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color w:val="auto"/>
                      <w:spacing w:val="-6"/>
                      <w:sz w:val="21"/>
                      <w:szCs w:val="21"/>
                    </w:rPr>
                  </w:pPr>
                  <w:r>
                    <w:rPr>
                      <w:rFonts w:hint="eastAsia" w:hAnsi="宋体"/>
                      <w:color w:val="auto"/>
                      <w:spacing w:val="-6"/>
                      <w:sz w:val="21"/>
                      <w:szCs w:val="21"/>
                    </w:rPr>
                    <w:t>新建</w:t>
                  </w:r>
                </w:p>
              </w:tc>
            </w:tr>
            <w:tr w14:paraId="22D01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412" w:type="pct"/>
                  <w:vMerge w:val="continue"/>
                  <w:tcBorders>
                    <w:tl2br w:val="nil"/>
                    <w:tr2bl w:val="nil"/>
                  </w:tcBorders>
                  <w:vAlign w:val="center"/>
                </w:tcPr>
                <w:p w14:paraId="3DFB84A6">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p>
              </w:tc>
              <w:tc>
                <w:tcPr>
                  <w:tcW w:w="642" w:type="pct"/>
                  <w:tcBorders>
                    <w:tl2br w:val="nil"/>
                    <w:tr2bl w:val="nil"/>
                  </w:tcBorders>
                  <w:vAlign w:val="center"/>
                </w:tcPr>
                <w:p w14:paraId="20BC258B">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r>
                    <w:rPr>
                      <w:rFonts w:hAnsi="宋体"/>
                      <w:color w:val="auto"/>
                      <w:sz w:val="21"/>
                      <w:szCs w:val="21"/>
                    </w:rPr>
                    <w:t>噪声治理</w:t>
                  </w:r>
                </w:p>
              </w:tc>
              <w:tc>
                <w:tcPr>
                  <w:tcW w:w="3491" w:type="pct"/>
                  <w:gridSpan w:val="2"/>
                  <w:tcBorders>
                    <w:tl2br w:val="nil"/>
                    <w:tr2bl w:val="nil"/>
                  </w:tcBorders>
                  <w:vAlign w:val="center"/>
                </w:tcPr>
                <w:p w14:paraId="7BB871A7">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highlight w:val="yellow"/>
                    </w:rPr>
                  </w:pPr>
                  <w:r>
                    <w:rPr>
                      <w:rFonts w:hint="eastAsia" w:hAnsi="宋体"/>
                      <w:color w:val="auto"/>
                      <w:sz w:val="21"/>
                      <w:szCs w:val="21"/>
                    </w:rPr>
                    <w:t>选用低噪音设备、基础减震、距离衰减等措施</w:t>
                  </w:r>
                </w:p>
              </w:tc>
              <w:tc>
                <w:tcPr>
                  <w:tcW w:w="453" w:type="pct"/>
                  <w:tcBorders>
                    <w:tl2br w:val="nil"/>
                    <w:tr2bl w:val="nil"/>
                  </w:tcBorders>
                  <w:vAlign w:val="center"/>
                </w:tcPr>
                <w:p w14:paraId="0E6BBF5A">
                  <w:pPr>
                    <w:keepNext w:val="0"/>
                    <w:keepLines w:val="0"/>
                    <w:pageBreakBefore w:val="0"/>
                    <w:kinsoku/>
                    <w:wordWrap/>
                    <w:overflowPunct/>
                    <w:topLinePunct w:val="0"/>
                    <w:autoSpaceDE/>
                    <w:autoSpaceDN/>
                    <w:bidi w:val="0"/>
                    <w:adjustRightInd/>
                    <w:snapToGrid w:val="0"/>
                    <w:spacing w:line="240" w:lineRule="auto"/>
                    <w:jc w:val="center"/>
                    <w:textAlignment w:val="auto"/>
                    <w:rPr>
                      <w:rFonts w:hAnsi="宋体"/>
                      <w:color w:val="auto"/>
                      <w:sz w:val="21"/>
                      <w:szCs w:val="21"/>
                    </w:rPr>
                  </w:pPr>
                  <w:r>
                    <w:rPr>
                      <w:rFonts w:hint="eastAsia" w:hAnsi="宋体"/>
                      <w:color w:val="auto"/>
                      <w:spacing w:val="-6"/>
                      <w:sz w:val="21"/>
                      <w:szCs w:val="21"/>
                    </w:rPr>
                    <w:t>新建</w:t>
                  </w:r>
                </w:p>
              </w:tc>
            </w:tr>
            <w:tr w14:paraId="48E7B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2" w:type="pct"/>
                  <w:vMerge w:val="continue"/>
                  <w:tcBorders>
                    <w:tl2br w:val="nil"/>
                    <w:tr2bl w:val="nil"/>
                  </w:tcBorders>
                  <w:vAlign w:val="center"/>
                </w:tcPr>
                <w:p w14:paraId="1DDD3ACD">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p>
              </w:tc>
              <w:tc>
                <w:tcPr>
                  <w:tcW w:w="642" w:type="pct"/>
                  <w:vMerge w:val="restart"/>
                  <w:tcBorders>
                    <w:tl2br w:val="nil"/>
                    <w:tr2bl w:val="nil"/>
                  </w:tcBorders>
                  <w:vAlign w:val="center"/>
                </w:tcPr>
                <w:p w14:paraId="70EEA3C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hAnsi="宋体" w:eastAsiaTheme="minorEastAsia"/>
                      <w:color w:val="auto"/>
                      <w:sz w:val="21"/>
                      <w:szCs w:val="21"/>
                      <w:lang w:eastAsia="zh-CN"/>
                    </w:rPr>
                  </w:pPr>
                  <w:r>
                    <w:rPr>
                      <w:rFonts w:hint="eastAsia" w:hAnsi="宋体"/>
                      <w:color w:val="auto"/>
                      <w:sz w:val="21"/>
                      <w:szCs w:val="21"/>
                      <w:lang w:eastAsia="zh-CN"/>
                    </w:rPr>
                    <w:t>防渗措施</w:t>
                  </w:r>
                </w:p>
              </w:tc>
              <w:tc>
                <w:tcPr>
                  <w:tcW w:w="3491" w:type="pct"/>
                  <w:gridSpan w:val="2"/>
                  <w:tcBorders>
                    <w:tl2br w:val="nil"/>
                    <w:tr2bl w:val="nil"/>
                  </w:tcBorders>
                  <w:vAlign w:val="center"/>
                </w:tcPr>
                <w:p w14:paraId="1D194E0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生产区地面采取</w:t>
                  </w:r>
                  <w:r>
                    <w:rPr>
                      <w:rFonts w:hint="eastAsia" w:ascii="Times New Roman" w:hAnsi="Times New Roman" w:cs="Times New Roman"/>
                      <w:color w:val="auto"/>
                      <w:sz w:val="21"/>
                      <w:szCs w:val="21"/>
                      <w:lang w:eastAsia="zh-CN"/>
                    </w:rPr>
                    <w:t>防水涂料</w:t>
                  </w:r>
                  <w:r>
                    <w:rPr>
                      <w:rFonts w:hint="default" w:ascii="Times New Roman" w:hAnsi="Times New Roman" w:cs="Times New Roman"/>
                      <w:color w:val="auto"/>
                      <w:sz w:val="21"/>
                      <w:szCs w:val="21"/>
                    </w:rPr>
                    <w:t>防渗</w:t>
                  </w:r>
                  <w:r>
                    <w:rPr>
                      <w:rFonts w:hint="eastAsia" w:ascii="Times New Roman" w:hAnsi="Times New Roman" w:cs="Times New Roman"/>
                      <w:color w:val="auto"/>
                      <w:sz w:val="21"/>
                      <w:szCs w:val="21"/>
                      <w:lang w:eastAsia="zh-CN"/>
                    </w:rPr>
                    <w:t>处理</w:t>
                  </w:r>
                </w:p>
              </w:tc>
              <w:tc>
                <w:tcPr>
                  <w:tcW w:w="453" w:type="pct"/>
                  <w:tcBorders>
                    <w:tl2br w:val="nil"/>
                    <w:tr2bl w:val="nil"/>
                  </w:tcBorders>
                  <w:vAlign w:val="center"/>
                </w:tcPr>
                <w:p w14:paraId="09AAA00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新建</w:t>
                  </w:r>
                </w:p>
              </w:tc>
            </w:tr>
            <w:tr w14:paraId="6A06D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2" w:type="pct"/>
                  <w:vMerge w:val="continue"/>
                  <w:tcBorders>
                    <w:tl2br w:val="nil"/>
                    <w:tr2bl w:val="nil"/>
                  </w:tcBorders>
                  <w:vAlign w:val="center"/>
                </w:tcPr>
                <w:p w14:paraId="334EF178">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 w:val="21"/>
                      <w:szCs w:val="21"/>
                    </w:rPr>
                  </w:pPr>
                </w:p>
              </w:tc>
              <w:tc>
                <w:tcPr>
                  <w:tcW w:w="642" w:type="pct"/>
                  <w:vMerge w:val="continue"/>
                  <w:tcBorders>
                    <w:tl2br w:val="nil"/>
                    <w:tr2bl w:val="nil"/>
                  </w:tcBorders>
                  <w:vAlign w:val="center"/>
                </w:tcPr>
                <w:p w14:paraId="613F9D07">
                  <w:pPr>
                    <w:keepNext w:val="0"/>
                    <w:keepLines w:val="0"/>
                    <w:pageBreakBefore w:val="0"/>
                    <w:kinsoku/>
                    <w:wordWrap/>
                    <w:overflowPunct/>
                    <w:topLinePunct w:val="0"/>
                    <w:autoSpaceDE/>
                    <w:autoSpaceDN/>
                    <w:bidi w:val="0"/>
                    <w:adjustRightInd/>
                    <w:snapToGrid w:val="0"/>
                    <w:spacing w:line="240" w:lineRule="auto"/>
                    <w:jc w:val="center"/>
                    <w:textAlignment w:val="auto"/>
                    <w:rPr>
                      <w:rFonts w:hAnsi="宋体"/>
                      <w:color w:val="auto"/>
                      <w:sz w:val="21"/>
                      <w:szCs w:val="21"/>
                    </w:rPr>
                  </w:pPr>
                </w:p>
              </w:tc>
              <w:tc>
                <w:tcPr>
                  <w:tcW w:w="3491" w:type="pct"/>
                  <w:gridSpan w:val="2"/>
                  <w:tcBorders>
                    <w:tl2br w:val="nil"/>
                    <w:tr2bl w:val="nil"/>
                  </w:tcBorders>
                  <w:vAlign w:val="center"/>
                </w:tcPr>
                <w:p w14:paraId="5DBD0BA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危废贮存点采取防渗措施，</w:t>
                  </w:r>
                  <w:r>
                    <w:rPr>
                      <w:rFonts w:hint="eastAsia" w:ascii="Times New Roman" w:hAnsi="Times New Roman" w:cs="Times New Roman"/>
                      <w:color w:val="auto"/>
                      <w:sz w:val="21"/>
                      <w:szCs w:val="21"/>
                      <w:lang w:eastAsia="zh-CN"/>
                    </w:rPr>
                    <w:t>地面设置防腐层</w:t>
                  </w:r>
                </w:p>
              </w:tc>
              <w:tc>
                <w:tcPr>
                  <w:tcW w:w="453" w:type="pct"/>
                  <w:tcBorders>
                    <w:tl2br w:val="nil"/>
                    <w:tr2bl w:val="nil"/>
                  </w:tcBorders>
                  <w:vAlign w:val="center"/>
                </w:tcPr>
                <w:p w14:paraId="43E6B37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新建</w:t>
                  </w:r>
                </w:p>
              </w:tc>
            </w:tr>
          </w:tbl>
          <w:p w14:paraId="4E3DD5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color w:val="auto"/>
                <w:spacing w:val="0"/>
                <w:kern w:val="2"/>
                <w:sz w:val="24"/>
                <w:szCs w:val="21"/>
                <w:lang w:val="en-US" w:eastAsia="zh-CN" w:bidi="ar-SA"/>
              </w:rPr>
            </w:pPr>
            <w:r>
              <w:rPr>
                <w:rFonts w:hint="eastAsia" w:ascii="Times New Roman" w:hAnsi="Times New Roman" w:cs="Times New Roman"/>
                <w:b/>
                <w:bCs/>
                <w:color w:val="auto"/>
                <w:spacing w:val="0"/>
                <w:kern w:val="2"/>
                <w:sz w:val="24"/>
                <w:szCs w:val="21"/>
                <w:lang w:val="en-US" w:eastAsia="zh-CN" w:bidi="ar-SA"/>
              </w:rPr>
              <w:t>3</w:t>
            </w:r>
            <w:r>
              <w:rPr>
                <w:rFonts w:hint="eastAsia" w:ascii="Times New Roman" w:hAnsi="Times New Roman" w:cs="Times New Roman" w:eastAsiaTheme="minorEastAsia"/>
                <w:b/>
                <w:bCs/>
                <w:color w:val="auto"/>
                <w:spacing w:val="0"/>
                <w:kern w:val="2"/>
                <w:sz w:val="24"/>
                <w:szCs w:val="21"/>
                <w:lang w:val="en-US" w:eastAsia="zh-CN" w:bidi="ar-SA"/>
              </w:rPr>
              <w:t>、产品方案</w:t>
            </w:r>
          </w:p>
          <w:p w14:paraId="54D371D1">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val="0"/>
                <w:bCs w:val="0"/>
                <w:color w:val="auto"/>
                <w:spacing w:val="0"/>
                <w:kern w:val="2"/>
                <w:sz w:val="24"/>
                <w:szCs w:val="21"/>
                <w:lang w:val="en-US" w:eastAsia="zh-CN" w:bidi="ar-SA"/>
              </w:rPr>
            </w:pPr>
            <w:r>
              <w:rPr>
                <w:rFonts w:hint="eastAsia" w:ascii="Times New Roman" w:hAnsi="Times New Roman" w:cs="Times New Roman" w:eastAsiaTheme="minorEastAsia"/>
                <w:b w:val="0"/>
                <w:bCs w:val="0"/>
                <w:color w:val="auto"/>
                <w:spacing w:val="0"/>
                <w:kern w:val="2"/>
                <w:sz w:val="24"/>
                <w:szCs w:val="21"/>
                <w:lang w:val="en-US" w:eastAsia="zh-CN" w:bidi="ar-SA"/>
              </w:rPr>
              <w:t>本项目的产品主要为</w:t>
            </w:r>
            <w:r>
              <w:rPr>
                <w:rFonts w:hint="eastAsia" w:ascii="Times New Roman" w:hAnsi="Times New Roman" w:eastAsia="宋体" w:cs="Times New Roman"/>
                <w:bCs/>
                <w:color w:val="auto"/>
                <w:sz w:val="24"/>
                <w:szCs w:val="21"/>
                <w:lang w:val="en-US" w:eastAsia="zh-CN"/>
              </w:rPr>
              <w:t>黑米巧克力</w:t>
            </w:r>
            <w:r>
              <w:rPr>
                <w:rFonts w:hint="eastAsia" w:ascii="Times New Roman" w:hAnsi="Times New Roman" w:cs="Times New Roman"/>
                <w:b w:val="0"/>
                <w:bCs w:val="0"/>
                <w:color w:val="auto"/>
                <w:spacing w:val="0"/>
                <w:kern w:val="2"/>
                <w:sz w:val="24"/>
                <w:szCs w:val="21"/>
                <w:lang w:val="en-US" w:eastAsia="zh-CN" w:bidi="ar-SA"/>
              </w:rPr>
              <w:t>、</w:t>
            </w:r>
            <w:r>
              <w:rPr>
                <w:rFonts w:hint="eastAsia" w:ascii="Times New Roman" w:hAnsi="Times New Roman" w:eastAsia="宋体" w:cs="Times New Roman"/>
                <w:bCs/>
                <w:color w:val="auto"/>
                <w:sz w:val="24"/>
                <w:szCs w:val="21"/>
                <w:lang w:val="en-US" w:eastAsia="zh-CN"/>
              </w:rPr>
              <w:t>黑米锅巴</w:t>
            </w:r>
            <w:r>
              <w:rPr>
                <w:rFonts w:hint="eastAsia" w:ascii="Times New Roman" w:hAnsi="Times New Roman" w:cs="Times New Roman"/>
                <w:b w:val="0"/>
                <w:bCs w:val="0"/>
                <w:color w:val="auto"/>
                <w:spacing w:val="0"/>
                <w:kern w:val="2"/>
                <w:sz w:val="24"/>
                <w:szCs w:val="21"/>
                <w:lang w:val="en-US" w:eastAsia="zh-CN" w:bidi="ar-SA"/>
              </w:rPr>
              <w:t>、</w:t>
            </w:r>
            <w:r>
              <w:rPr>
                <w:rFonts w:hint="eastAsia" w:ascii="Times New Roman" w:hAnsi="Times New Roman" w:eastAsia="宋体" w:cs="Times New Roman"/>
                <w:bCs/>
                <w:color w:val="auto"/>
                <w:sz w:val="24"/>
                <w:szCs w:val="21"/>
                <w:lang w:val="en-US" w:eastAsia="zh-CN"/>
              </w:rPr>
              <w:t>黑米芝麻丸</w:t>
            </w:r>
            <w:r>
              <w:rPr>
                <w:rFonts w:hint="eastAsia" w:ascii="Times New Roman" w:hAnsi="Times New Roman" w:cs="Times New Roman" w:eastAsiaTheme="minorEastAsia"/>
                <w:b w:val="0"/>
                <w:bCs w:val="0"/>
                <w:color w:val="auto"/>
                <w:spacing w:val="0"/>
                <w:kern w:val="2"/>
                <w:sz w:val="24"/>
                <w:szCs w:val="21"/>
                <w:lang w:val="en-US" w:eastAsia="zh-CN" w:bidi="ar-SA"/>
              </w:rPr>
              <w:t>。具体的产品情况见表2-</w:t>
            </w:r>
            <w:r>
              <w:rPr>
                <w:rFonts w:hint="eastAsia" w:ascii="Times New Roman" w:hAnsi="Times New Roman" w:cs="Times New Roman"/>
                <w:b w:val="0"/>
                <w:bCs w:val="0"/>
                <w:color w:val="auto"/>
                <w:spacing w:val="0"/>
                <w:kern w:val="2"/>
                <w:sz w:val="24"/>
                <w:szCs w:val="21"/>
                <w:lang w:val="en-US" w:eastAsia="zh-CN" w:bidi="ar-SA"/>
              </w:rPr>
              <w:t>2</w:t>
            </w:r>
            <w:r>
              <w:rPr>
                <w:rFonts w:hint="eastAsia" w:ascii="Times New Roman" w:hAnsi="Times New Roman" w:cs="Times New Roman" w:eastAsiaTheme="minorEastAsia"/>
                <w:b w:val="0"/>
                <w:bCs w:val="0"/>
                <w:color w:val="auto"/>
                <w:spacing w:val="0"/>
                <w:kern w:val="2"/>
                <w:sz w:val="24"/>
                <w:szCs w:val="21"/>
                <w:lang w:val="en-US" w:eastAsia="zh-CN" w:bidi="ar-SA"/>
              </w:rPr>
              <w:t>。</w:t>
            </w:r>
          </w:p>
          <w:p w14:paraId="6BABA6B2">
            <w:pPr>
              <w:pStyle w:val="3"/>
              <w:spacing w:line="360" w:lineRule="auto"/>
              <w:ind w:firstLine="0"/>
              <w:jc w:val="center"/>
              <w:rPr>
                <w:rFonts w:ascii="Times New Roman" w:eastAsiaTheme="minorEastAsia"/>
                <w:b/>
                <w:color w:val="auto"/>
                <w:sz w:val="21"/>
                <w:szCs w:val="21"/>
              </w:rPr>
            </w:pPr>
            <w:r>
              <w:rPr>
                <w:rFonts w:hint="eastAsia" w:ascii="Times New Roman" w:eastAsiaTheme="minorEastAsia"/>
                <w:b/>
                <w:color w:val="auto"/>
                <w:sz w:val="21"/>
                <w:szCs w:val="21"/>
              </w:rPr>
              <w:t>表</w:t>
            </w:r>
            <w:r>
              <w:rPr>
                <w:rFonts w:hint="eastAsia" w:ascii="Times New Roman"/>
                <w:b/>
                <w:color w:val="auto"/>
                <w:sz w:val="21"/>
                <w:szCs w:val="21"/>
                <w:lang w:val="en-US" w:eastAsia="zh-CN"/>
              </w:rPr>
              <w:t>2-2</w:t>
            </w:r>
            <w:r>
              <w:rPr>
                <w:rFonts w:hint="eastAsia" w:ascii="Times New Roman" w:eastAsiaTheme="minorEastAsia"/>
                <w:b/>
                <w:color w:val="auto"/>
                <w:sz w:val="21"/>
                <w:szCs w:val="21"/>
              </w:rPr>
              <w:t xml:space="preserve">  产品方案</w:t>
            </w:r>
          </w:p>
          <w:tbl>
            <w:tblPr>
              <w:tblStyle w:val="31"/>
              <w:tblW w:w="8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330"/>
              <w:gridCol w:w="2052"/>
              <w:gridCol w:w="2302"/>
            </w:tblGrid>
            <w:tr w14:paraId="328B3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l2br w:val="nil"/>
                    <w:tr2bl w:val="nil"/>
                  </w:tcBorders>
                  <w:vAlign w:val="center"/>
                </w:tcPr>
                <w:p w14:paraId="59907138">
                  <w:pPr>
                    <w:widowControl/>
                    <w:jc w:val="center"/>
                    <w:rPr>
                      <w:b/>
                      <w:bCs/>
                      <w:color w:val="auto"/>
                      <w:kern w:val="0"/>
                      <w:szCs w:val="21"/>
                    </w:rPr>
                  </w:pPr>
                  <w:r>
                    <w:rPr>
                      <w:b/>
                      <w:bCs/>
                      <w:color w:val="auto"/>
                      <w:kern w:val="0"/>
                      <w:szCs w:val="21"/>
                    </w:rPr>
                    <w:t>序号</w:t>
                  </w:r>
                </w:p>
              </w:tc>
              <w:tc>
                <w:tcPr>
                  <w:tcW w:w="3330" w:type="dxa"/>
                  <w:tcBorders>
                    <w:tl2br w:val="nil"/>
                    <w:tr2bl w:val="nil"/>
                  </w:tcBorders>
                  <w:vAlign w:val="center"/>
                </w:tcPr>
                <w:p w14:paraId="126E6F60">
                  <w:pPr>
                    <w:widowControl/>
                    <w:jc w:val="center"/>
                    <w:rPr>
                      <w:b/>
                      <w:bCs/>
                      <w:color w:val="auto"/>
                      <w:kern w:val="0"/>
                      <w:szCs w:val="21"/>
                    </w:rPr>
                  </w:pPr>
                  <w:r>
                    <w:rPr>
                      <w:b/>
                      <w:bCs/>
                      <w:color w:val="auto"/>
                      <w:kern w:val="0"/>
                      <w:szCs w:val="21"/>
                    </w:rPr>
                    <w:t>产品名称</w:t>
                  </w:r>
                </w:p>
              </w:tc>
              <w:tc>
                <w:tcPr>
                  <w:tcW w:w="2052" w:type="dxa"/>
                  <w:tcBorders>
                    <w:tl2br w:val="nil"/>
                    <w:tr2bl w:val="nil"/>
                  </w:tcBorders>
                  <w:vAlign w:val="center"/>
                </w:tcPr>
                <w:p w14:paraId="47302456">
                  <w:pPr>
                    <w:widowControl/>
                    <w:jc w:val="center"/>
                    <w:rPr>
                      <w:b/>
                      <w:bCs/>
                      <w:color w:val="auto"/>
                      <w:kern w:val="0"/>
                      <w:szCs w:val="21"/>
                    </w:rPr>
                  </w:pPr>
                  <w:r>
                    <w:rPr>
                      <w:rFonts w:hint="default" w:ascii="Times New Roman" w:hAnsi="Times New Roman" w:cs="Times New Roman"/>
                      <w:b/>
                      <w:bCs/>
                      <w:color w:val="auto"/>
                      <w:kern w:val="0"/>
                      <w:szCs w:val="21"/>
                    </w:rPr>
                    <w:t>产量（</w:t>
                  </w:r>
                  <w:r>
                    <w:rPr>
                      <w:rFonts w:hint="default" w:ascii="Times New Roman" w:hAnsi="Times New Roman" w:cs="Times New Roman"/>
                      <w:b/>
                      <w:bCs/>
                      <w:color w:val="auto"/>
                      <w:kern w:val="0"/>
                      <w:szCs w:val="21"/>
                      <w:lang w:val="en-US" w:eastAsia="zh-CN"/>
                    </w:rPr>
                    <w:t>t/a</w:t>
                  </w:r>
                  <w:r>
                    <w:rPr>
                      <w:rFonts w:hint="default" w:ascii="Times New Roman" w:hAnsi="Times New Roman" w:cs="Times New Roman"/>
                      <w:b/>
                      <w:bCs/>
                      <w:color w:val="auto"/>
                      <w:kern w:val="0"/>
                      <w:szCs w:val="21"/>
                    </w:rPr>
                    <w:t>）</w:t>
                  </w:r>
                </w:p>
              </w:tc>
              <w:tc>
                <w:tcPr>
                  <w:tcW w:w="2302" w:type="dxa"/>
                  <w:tcBorders>
                    <w:tl2br w:val="nil"/>
                    <w:tr2bl w:val="nil"/>
                  </w:tcBorders>
                  <w:vAlign w:val="center"/>
                </w:tcPr>
                <w:p w14:paraId="209A7D9E">
                  <w:pPr>
                    <w:widowControl/>
                    <w:jc w:val="center"/>
                    <w:rPr>
                      <w:b/>
                      <w:bCs/>
                      <w:color w:val="auto"/>
                      <w:kern w:val="0"/>
                      <w:szCs w:val="21"/>
                    </w:rPr>
                  </w:pPr>
                  <w:r>
                    <w:rPr>
                      <w:b/>
                      <w:bCs/>
                      <w:color w:val="auto"/>
                      <w:kern w:val="0"/>
                      <w:szCs w:val="21"/>
                    </w:rPr>
                    <w:t>规格</w:t>
                  </w:r>
                </w:p>
              </w:tc>
            </w:tr>
            <w:tr w14:paraId="0A91F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l2br w:val="nil"/>
                    <w:tr2bl w:val="nil"/>
                  </w:tcBorders>
                  <w:vAlign w:val="center"/>
                </w:tcPr>
                <w:p w14:paraId="216AE39F">
                  <w:pPr>
                    <w:widowControl/>
                    <w:jc w:val="center"/>
                    <w:rPr>
                      <w:rFonts w:hint="default" w:ascii="Times New Roman" w:hAnsi="Times New Roman" w:cs="Times New Roman" w:eastAsiaTheme="minorEastAsia"/>
                      <w:b w:val="0"/>
                      <w:bCs w:val="0"/>
                      <w:color w:val="auto"/>
                      <w:kern w:val="0"/>
                      <w:szCs w:val="21"/>
                      <w:lang w:val="en-US" w:eastAsia="zh-CN"/>
                    </w:rPr>
                  </w:pPr>
                  <w:r>
                    <w:rPr>
                      <w:rFonts w:hint="eastAsia" w:ascii="Times New Roman" w:hAnsi="Times New Roman" w:cs="Times New Roman"/>
                      <w:b w:val="0"/>
                      <w:bCs w:val="0"/>
                      <w:color w:val="auto"/>
                      <w:kern w:val="0"/>
                      <w:szCs w:val="21"/>
                      <w:lang w:val="en-US" w:eastAsia="zh-CN"/>
                    </w:rPr>
                    <w:t>1</w:t>
                  </w:r>
                </w:p>
              </w:tc>
              <w:tc>
                <w:tcPr>
                  <w:tcW w:w="3330" w:type="dxa"/>
                  <w:tcBorders>
                    <w:tl2br w:val="nil"/>
                    <w:tr2bl w:val="nil"/>
                  </w:tcBorders>
                  <w:vAlign w:val="center"/>
                </w:tcPr>
                <w:p w14:paraId="36A7C42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黑米巧克力</w:t>
                  </w:r>
                </w:p>
              </w:tc>
              <w:tc>
                <w:tcPr>
                  <w:tcW w:w="2052" w:type="dxa"/>
                  <w:tcBorders>
                    <w:tl2br w:val="nil"/>
                    <w:tr2bl w:val="nil"/>
                  </w:tcBorders>
                  <w:vAlign w:val="center"/>
                </w:tcPr>
                <w:p w14:paraId="284CD2AA">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1500</w:t>
                  </w:r>
                </w:p>
              </w:tc>
              <w:tc>
                <w:tcPr>
                  <w:tcW w:w="2302" w:type="dxa"/>
                  <w:tcBorders>
                    <w:tl2br w:val="nil"/>
                    <w:tr2bl w:val="nil"/>
                  </w:tcBorders>
                  <w:vAlign w:val="center"/>
                </w:tcPr>
                <w:p w14:paraId="5D985B8D">
                  <w:pPr>
                    <w:widowControl/>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200g、400g盒装</w:t>
                  </w:r>
                </w:p>
              </w:tc>
            </w:tr>
            <w:tr w14:paraId="1937A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l2br w:val="nil"/>
                    <w:tr2bl w:val="nil"/>
                  </w:tcBorders>
                  <w:vAlign w:val="center"/>
                </w:tcPr>
                <w:p w14:paraId="64025F70">
                  <w:pPr>
                    <w:widowControl/>
                    <w:jc w:val="center"/>
                    <w:rPr>
                      <w:rFonts w:hint="default" w:ascii="Times New Roman" w:hAnsi="Times New Roman" w:cs="Times New Roman"/>
                      <w:b w:val="0"/>
                      <w:bCs w:val="0"/>
                      <w:color w:val="auto"/>
                      <w:kern w:val="0"/>
                      <w:szCs w:val="21"/>
                    </w:rPr>
                  </w:pPr>
                  <w:r>
                    <w:rPr>
                      <w:rFonts w:hint="eastAsia" w:ascii="Times New Roman" w:hAnsi="Times New Roman" w:cs="Times New Roman"/>
                      <w:b w:val="0"/>
                      <w:bCs w:val="0"/>
                      <w:color w:val="auto"/>
                      <w:kern w:val="0"/>
                      <w:szCs w:val="21"/>
                      <w:lang w:val="en-US" w:eastAsia="zh-CN"/>
                    </w:rPr>
                    <w:t>2</w:t>
                  </w:r>
                </w:p>
              </w:tc>
              <w:tc>
                <w:tcPr>
                  <w:tcW w:w="3330" w:type="dxa"/>
                  <w:tcBorders>
                    <w:tl2br w:val="nil"/>
                    <w:tr2bl w:val="nil"/>
                  </w:tcBorders>
                  <w:vAlign w:val="center"/>
                </w:tcPr>
                <w:p w14:paraId="5B18155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黑米锅巴</w:t>
                  </w:r>
                </w:p>
              </w:tc>
              <w:tc>
                <w:tcPr>
                  <w:tcW w:w="2052" w:type="dxa"/>
                  <w:tcBorders>
                    <w:tl2br w:val="nil"/>
                    <w:tr2bl w:val="nil"/>
                  </w:tcBorders>
                  <w:vAlign w:val="center"/>
                </w:tcPr>
                <w:p w14:paraId="3C5A069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900</w:t>
                  </w:r>
                </w:p>
              </w:tc>
              <w:tc>
                <w:tcPr>
                  <w:tcW w:w="2302" w:type="dxa"/>
                  <w:tcBorders>
                    <w:tl2br w:val="nil"/>
                    <w:tr2bl w:val="nil"/>
                  </w:tcBorders>
                  <w:vAlign w:val="center"/>
                </w:tcPr>
                <w:p w14:paraId="500FB99D">
                  <w:pPr>
                    <w:widowControl/>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108g、128g袋装</w:t>
                  </w:r>
                </w:p>
              </w:tc>
            </w:tr>
            <w:tr w14:paraId="7C536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l2br w:val="nil"/>
                    <w:tr2bl w:val="nil"/>
                  </w:tcBorders>
                  <w:vAlign w:val="center"/>
                </w:tcPr>
                <w:p w14:paraId="1FA41D51">
                  <w:pPr>
                    <w:widowControl/>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3</w:t>
                  </w:r>
                </w:p>
              </w:tc>
              <w:tc>
                <w:tcPr>
                  <w:tcW w:w="3330" w:type="dxa"/>
                  <w:tcBorders>
                    <w:tl2br w:val="nil"/>
                    <w:tr2bl w:val="nil"/>
                  </w:tcBorders>
                  <w:vAlign w:val="center"/>
                </w:tcPr>
                <w:p w14:paraId="34B9D43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黑米芝麻丸</w:t>
                  </w:r>
                </w:p>
              </w:tc>
              <w:tc>
                <w:tcPr>
                  <w:tcW w:w="2052" w:type="dxa"/>
                  <w:tcBorders>
                    <w:tl2br w:val="nil"/>
                    <w:tr2bl w:val="nil"/>
                  </w:tcBorders>
                  <w:vAlign w:val="center"/>
                </w:tcPr>
                <w:p w14:paraId="2B175EAB">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1500</w:t>
                  </w:r>
                </w:p>
              </w:tc>
              <w:tc>
                <w:tcPr>
                  <w:tcW w:w="2302" w:type="dxa"/>
                  <w:tcBorders>
                    <w:tl2br w:val="nil"/>
                    <w:tr2bl w:val="nil"/>
                  </w:tcBorders>
                  <w:vAlign w:val="center"/>
                </w:tcPr>
                <w:p w14:paraId="7662A791">
                  <w:pPr>
                    <w:widowControl/>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90g瓶装</w:t>
                  </w:r>
                  <w:r>
                    <w:rPr>
                      <w:rFonts w:hint="eastAsia" w:ascii="Times New Roman" w:hAnsi="Times New Roman" w:cs="Times New Roman"/>
                      <w:b w:val="0"/>
                      <w:bCs w:val="0"/>
                      <w:color w:val="auto"/>
                      <w:kern w:val="0"/>
                      <w:szCs w:val="21"/>
                      <w:lang w:eastAsia="zh-CN"/>
                    </w:rPr>
                    <w:t>、</w:t>
                  </w:r>
                  <w:r>
                    <w:rPr>
                      <w:rFonts w:hint="default" w:ascii="Times New Roman" w:hAnsi="Times New Roman" w:cs="Times New Roman"/>
                      <w:b w:val="0"/>
                      <w:bCs w:val="0"/>
                      <w:color w:val="auto"/>
                      <w:kern w:val="0"/>
                      <w:szCs w:val="21"/>
                    </w:rPr>
                    <w:t>108g袋装</w:t>
                  </w:r>
                </w:p>
              </w:tc>
            </w:tr>
          </w:tbl>
          <w:p w14:paraId="48069167">
            <w:pPr>
              <w:spacing w:line="360" w:lineRule="auto"/>
              <w:ind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4</w:t>
            </w:r>
            <w:r>
              <w:rPr>
                <w:rFonts w:hint="default" w:ascii="Times New Roman" w:hAnsi="Times New Roman" w:cs="Times New Roman"/>
                <w:b/>
                <w:color w:val="auto"/>
                <w:sz w:val="24"/>
                <w:szCs w:val="24"/>
              </w:rPr>
              <w:t>、主要生产设备</w:t>
            </w:r>
          </w:p>
          <w:p w14:paraId="00F2650D">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项目主要设施设备见表</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w:t>
            </w:r>
          </w:p>
          <w:p w14:paraId="4BACDACF">
            <w:pPr>
              <w:spacing w:line="36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2-</w:t>
            </w:r>
            <w:r>
              <w:rPr>
                <w:rFonts w:hint="eastAsia"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 xml:space="preserve">   主要设施设备表</w:t>
            </w:r>
          </w:p>
          <w:tbl>
            <w:tblPr>
              <w:tblStyle w:val="31"/>
              <w:tblW w:w="83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19"/>
              <w:gridCol w:w="2241"/>
              <w:gridCol w:w="2608"/>
              <w:gridCol w:w="1528"/>
            </w:tblGrid>
            <w:tr w14:paraId="67DF5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494" w:type="pct"/>
                  <w:tcBorders>
                    <w:tl2br w:val="nil"/>
                    <w:tr2bl w:val="nil"/>
                  </w:tcBorders>
                  <w:vAlign w:val="center"/>
                </w:tcPr>
                <w:p w14:paraId="5CFA174A">
                  <w:pPr>
                    <w:spacing w:line="240" w:lineRule="auto"/>
                    <w:jc w:val="center"/>
                    <w:rPr>
                      <w:b/>
                      <w:bCs/>
                      <w:color w:val="auto"/>
                      <w:sz w:val="21"/>
                      <w:szCs w:val="21"/>
                    </w:rPr>
                  </w:pPr>
                  <w:r>
                    <w:rPr>
                      <w:b/>
                      <w:bCs/>
                      <w:color w:val="auto"/>
                      <w:sz w:val="21"/>
                      <w:szCs w:val="21"/>
                    </w:rPr>
                    <w:t>序号</w:t>
                  </w:r>
                </w:p>
              </w:tc>
              <w:tc>
                <w:tcPr>
                  <w:tcW w:w="2019" w:type="pct"/>
                  <w:gridSpan w:val="2"/>
                  <w:tcBorders>
                    <w:tl2br w:val="nil"/>
                    <w:tr2bl w:val="nil"/>
                  </w:tcBorders>
                  <w:vAlign w:val="center"/>
                </w:tcPr>
                <w:p w14:paraId="10706A00">
                  <w:pPr>
                    <w:spacing w:line="240" w:lineRule="auto"/>
                    <w:jc w:val="center"/>
                    <w:rPr>
                      <w:b/>
                      <w:bCs/>
                      <w:color w:val="auto"/>
                      <w:sz w:val="21"/>
                      <w:szCs w:val="21"/>
                    </w:rPr>
                  </w:pPr>
                  <w:r>
                    <w:rPr>
                      <w:b/>
                      <w:bCs/>
                      <w:color w:val="auto"/>
                      <w:sz w:val="21"/>
                      <w:szCs w:val="21"/>
                    </w:rPr>
                    <w:t>名称</w:t>
                  </w:r>
                </w:p>
              </w:tc>
              <w:tc>
                <w:tcPr>
                  <w:tcW w:w="1567" w:type="pct"/>
                  <w:tcBorders>
                    <w:tl2br w:val="nil"/>
                    <w:tr2bl w:val="nil"/>
                  </w:tcBorders>
                  <w:vAlign w:val="center"/>
                </w:tcPr>
                <w:p w14:paraId="445C4040">
                  <w:pPr>
                    <w:spacing w:line="240" w:lineRule="auto"/>
                    <w:jc w:val="center"/>
                    <w:rPr>
                      <w:b/>
                      <w:bCs/>
                      <w:color w:val="auto"/>
                      <w:sz w:val="21"/>
                      <w:szCs w:val="21"/>
                    </w:rPr>
                  </w:pPr>
                  <w:r>
                    <w:rPr>
                      <w:b/>
                      <w:bCs/>
                      <w:color w:val="auto"/>
                      <w:sz w:val="21"/>
                      <w:szCs w:val="21"/>
                    </w:rPr>
                    <w:t>规格</w:t>
                  </w:r>
                </w:p>
              </w:tc>
              <w:tc>
                <w:tcPr>
                  <w:tcW w:w="918" w:type="pct"/>
                  <w:tcBorders>
                    <w:tl2br w:val="nil"/>
                    <w:tr2bl w:val="nil"/>
                  </w:tcBorders>
                  <w:vAlign w:val="center"/>
                </w:tcPr>
                <w:p w14:paraId="22B2F18D">
                  <w:pPr>
                    <w:spacing w:line="240" w:lineRule="auto"/>
                    <w:jc w:val="center"/>
                    <w:rPr>
                      <w:b/>
                      <w:bCs/>
                      <w:color w:val="auto"/>
                      <w:sz w:val="21"/>
                      <w:szCs w:val="21"/>
                    </w:rPr>
                  </w:pPr>
                  <w:r>
                    <w:rPr>
                      <w:b/>
                      <w:bCs/>
                      <w:color w:val="auto"/>
                      <w:sz w:val="21"/>
                      <w:szCs w:val="21"/>
                    </w:rPr>
                    <w:t>数量</w:t>
                  </w:r>
                </w:p>
              </w:tc>
            </w:tr>
            <w:tr w14:paraId="25B07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6A1A10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672" w:type="pct"/>
                  <w:vMerge w:val="restart"/>
                  <w:tcBorders>
                    <w:tl2br w:val="nil"/>
                    <w:tr2bl w:val="nil"/>
                  </w:tcBorders>
                  <w:vAlign w:val="center"/>
                </w:tcPr>
                <w:p w14:paraId="6F4EEC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rPr>
                    <w:t>黑米巧克力</w:t>
                  </w:r>
                  <w:r>
                    <w:rPr>
                      <w:rFonts w:hint="eastAsia" w:ascii="Times New Roman" w:hAnsi="Times New Roman" w:cs="Times New Roman"/>
                      <w:color w:val="auto"/>
                      <w:sz w:val="21"/>
                      <w:szCs w:val="21"/>
                      <w:lang w:eastAsia="zh-CN"/>
                    </w:rPr>
                    <w:t>生产线</w:t>
                  </w:r>
                </w:p>
              </w:tc>
              <w:tc>
                <w:tcPr>
                  <w:tcW w:w="1347" w:type="pct"/>
                  <w:tcBorders>
                    <w:tl2br w:val="nil"/>
                    <w:tr2bl w:val="nil"/>
                  </w:tcBorders>
                  <w:vAlign w:val="center"/>
                </w:tcPr>
                <w:p w14:paraId="466B62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化油机</w:t>
                  </w:r>
                </w:p>
              </w:tc>
              <w:tc>
                <w:tcPr>
                  <w:tcW w:w="1567" w:type="pct"/>
                  <w:tcBorders>
                    <w:tl2br w:val="nil"/>
                    <w:tr2bl w:val="nil"/>
                  </w:tcBorders>
                  <w:vAlign w:val="center"/>
                </w:tcPr>
                <w:p w14:paraId="7F150E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val="en-US" w:eastAsia="zh-CN"/>
                    </w:rPr>
                    <w:t>/</w:t>
                  </w:r>
                </w:p>
              </w:tc>
              <w:tc>
                <w:tcPr>
                  <w:tcW w:w="918" w:type="pct"/>
                  <w:tcBorders>
                    <w:tl2br w:val="nil"/>
                    <w:tr2bl w:val="nil"/>
                  </w:tcBorders>
                  <w:vAlign w:val="center"/>
                </w:tcPr>
                <w:p w14:paraId="69DA3B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台</w:t>
                  </w:r>
                </w:p>
              </w:tc>
            </w:tr>
            <w:tr w14:paraId="44B9F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6CB8BC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72" w:type="pct"/>
                  <w:vMerge w:val="continue"/>
                  <w:tcBorders>
                    <w:tl2br w:val="nil"/>
                    <w:tr2bl w:val="nil"/>
                  </w:tcBorders>
                  <w:vAlign w:val="center"/>
                </w:tcPr>
                <w:p w14:paraId="53813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p>
              </w:tc>
              <w:tc>
                <w:tcPr>
                  <w:tcW w:w="1347" w:type="pct"/>
                  <w:tcBorders>
                    <w:tl2br w:val="nil"/>
                    <w:tr2bl w:val="nil"/>
                  </w:tcBorders>
                  <w:vAlign w:val="center"/>
                </w:tcPr>
                <w:p w14:paraId="268E34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精磨机</w:t>
                  </w:r>
                </w:p>
              </w:tc>
              <w:tc>
                <w:tcPr>
                  <w:tcW w:w="1567" w:type="pct"/>
                  <w:tcBorders>
                    <w:tl2br w:val="nil"/>
                    <w:tr2bl w:val="nil"/>
                  </w:tcBorders>
                  <w:vAlign w:val="center"/>
                </w:tcPr>
                <w:p w14:paraId="556F23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QYJ-1000</w:t>
                  </w:r>
                </w:p>
              </w:tc>
              <w:tc>
                <w:tcPr>
                  <w:tcW w:w="918" w:type="pct"/>
                  <w:tcBorders>
                    <w:tl2br w:val="nil"/>
                    <w:tr2bl w:val="nil"/>
                  </w:tcBorders>
                  <w:vAlign w:val="center"/>
                </w:tcPr>
                <w:p w14:paraId="0D7A8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台</w:t>
                  </w:r>
                </w:p>
              </w:tc>
            </w:tr>
            <w:tr w14:paraId="770E9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304FF9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672" w:type="pct"/>
                  <w:vMerge w:val="continue"/>
                  <w:tcBorders>
                    <w:tl2br w:val="nil"/>
                    <w:tr2bl w:val="nil"/>
                  </w:tcBorders>
                  <w:vAlign w:val="center"/>
                </w:tcPr>
                <w:p w14:paraId="4255C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p>
              </w:tc>
              <w:tc>
                <w:tcPr>
                  <w:tcW w:w="1347" w:type="pct"/>
                  <w:tcBorders>
                    <w:tl2br w:val="nil"/>
                    <w:tr2bl w:val="nil"/>
                  </w:tcBorders>
                  <w:vAlign w:val="center"/>
                </w:tcPr>
                <w:p w14:paraId="3EB31A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保温锅</w:t>
                  </w:r>
                </w:p>
              </w:tc>
              <w:tc>
                <w:tcPr>
                  <w:tcW w:w="1567" w:type="pct"/>
                  <w:tcBorders>
                    <w:tl2br w:val="nil"/>
                    <w:tr2bl w:val="nil"/>
                  </w:tcBorders>
                  <w:vAlign w:val="center"/>
                </w:tcPr>
                <w:p w14:paraId="77DFFD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QBJ-1000</w:t>
                  </w:r>
                </w:p>
              </w:tc>
              <w:tc>
                <w:tcPr>
                  <w:tcW w:w="918" w:type="pct"/>
                  <w:tcBorders>
                    <w:tl2br w:val="nil"/>
                    <w:tr2bl w:val="nil"/>
                  </w:tcBorders>
                  <w:vAlign w:val="center"/>
                </w:tcPr>
                <w:p w14:paraId="134EEA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台</w:t>
                  </w:r>
                </w:p>
              </w:tc>
            </w:tr>
            <w:tr w14:paraId="29A65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62DC21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672" w:type="pct"/>
                  <w:vMerge w:val="continue"/>
                  <w:tcBorders>
                    <w:tl2br w:val="nil"/>
                    <w:tr2bl w:val="nil"/>
                  </w:tcBorders>
                  <w:vAlign w:val="center"/>
                </w:tcPr>
                <w:p w14:paraId="55926A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p>
              </w:tc>
              <w:tc>
                <w:tcPr>
                  <w:tcW w:w="1347" w:type="pct"/>
                  <w:tcBorders>
                    <w:tl2br w:val="nil"/>
                    <w:tr2bl w:val="nil"/>
                  </w:tcBorders>
                  <w:vAlign w:val="center"/>
                </w:tcPr>
                <w:p w14:paraId="490FCD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混料机</w:t>
                  </w:r>
                </w:p>
              </w:tc>
              <w:tc>
                <w:tcPr>
                  <w:tcW w:w="1567" w:type="pct"/>
                  <w:tcBorders>
                    <w:tl2br w:val="nil"/>
                    <w:tr2bl w:val="nil"/>
                  </w:tcBorders>
                  <w:vAlign w:val="center"/>
                </w:tcPr>
                <w:p w14:paraId="1AA1F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ascii="Times New Roman" w:hAnsi="Times New Roman"/>
                      <w:color w:val="auto"/>
                      <w:szCs w:val="21"/>
                    </w:rPr>
                    <w:t>DP-BFJ100</w:t>
                  </w:r>
                </w:p>
              </w:tc>
              <w:tc>
                <w:tcPr>
                  <w:tcW w:w="918" w:type="pct"/>
                  <w:tcBorders>
                    <w:tl2br w:val="nil"/>
                    <w:tr2bl w:val="nil"/>
                  </w:tcBorders>
                  <w:vAlign w:val="center"/>
                </w:tcPr>
                <w:p w14:paraId="2CCC29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台</w:t>
                  </w:r>
                </w:p>
              </w:tc>
            </w:tr>
            <w:tr w14:paraId="6B36F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3E80AF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672" w:type="pct"/>
                  <w:vMerge w:val="continue"/>
                  <w:tcBorders>
                    <w:tl2br w:val="nil"/>
                    <w:tr2bl w:val="nil"/>
                  </w:tcBorders>
                  <w:vAlign w:val="center"/>
                </w:tcPr>
                <w:p w14:paraId="07E006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p>
              </w:tc>
              <w:tc>
                <w:tcPr>
                  <w:tcW w:w="1347" w:type="pct"/>
                  <w:tcBorders>
                    <w:tl2br w:val="nil"/>
                    <w:tr2bl w:val="nil"/>
                  </w:tcBorders>
                  <w:vAlign w:val="center"/>
                </w:tcPr>
                <w:p w14:paraId="75697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成型机</w:t>
                  </w:r>
                </w:p>
              </w:tc>
              <w:tc>
                <w:tcPr>
                  <w:tcW w:w="1567" w:type="pct"/>
                  <w:tcBorders>
                    <w:tl2br w:val="nil"/>
                    <w:tr2bl w:val="nil"/>
                  </w:tcBorders>
                  <w:vAlign w:val="center"/>
                </w:tcPr>
                <w:p w14:paraId="0EE896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DP-QDU</w:t>
                  </w:r>
                </w:p>
              </w:tc>
              <w:tc>
                <w:tcPr>
                  <w:tcW w:w="918" w:type="pct"/>
                  <w:tcBorders>
                    <w:tl2br w:val="nil"/>
                    <w:tr2bl w:val="nil"/>
                  </w:tcBorders>
                  <w:vAlign w:val="center"/>
                </w:tcPr>
                <w:p w14:paraId="48F060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台</w:t>
                  </w:r>
                </w:p>
              </w:tc>
            </w:tr>
            <w:tr w14:paraId="738A7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0F16DD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672" w:type="pct"/>
                  <w:vMerge w:val="continue"/>
                  <w:tcBorders>
                    <w:tl2br w:val="nil"/>
                    <w:tr2bl w:val="nil"/>
                  </w:tcBorders>
                  <w:vAlign w:val="center"/>
                </w:tcPr>
                <w:p w14:paraId="4076C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p>
              </w:tc>
              <w:tc>
                <w:tcPr>
                  <w:tcW w:w="1347" w:type="pct"/>
                  <w:tcBorders>
                    <w:tl2br w:val="nil"/>
                    <w:tr2bl w:val="nil"/>
                  </w:tcBorders>
                  <w:vAlign w:val="center"/>
                </w:tcPr>
                <w:p w14:paraId="040B5D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包装机</w:t>
                  </w:r>
                </w:p>
              </w:tc>
              <w:tc>
                <w:tcPr>
                  <w:tcW w:w="1567" w:type="pct"/>
                  <w:tcBorders>
                    <w:tl2br w:val="nil"/>
                    <w:tr2bl w:val="nil"/>
                  </w:tcBorders>
                  <w:vAlign w:val="center"/>
                </w:tcPr>
                <w:p w14:paraId="37DD9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ascii="Times New Roman" w:hAnsi="Times New Roman"/>
                      <w:color w:val="auto"/>
                      <w:szCs w:val="21"/>
                    </w:rPr>
                    <w:t>/</w:t>
                  </w:r>
                </w:p>
              </w:tc>
              <w:tc>
                <w:tcPr>
                  <w:tcW w:w="918" w:type="pct"/>
                  <w:tcBorders>
                    <w:tl2br w:val="nil"/>
                    <w:tr2bl w:val="nil"/>
                  </w:tcBorders>
                  <w:vAlign w:val="center"/>
                </w:tcPr>
                <w:p w14:paraId="72E91B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台</w:t>
                  </w:r>
                </w:p>
              </w:tc>
            </w:tr>
            <w:tr w14:paraId="08C37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30B196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672" w:type="pct"/>
                  <w:vMerge w:val="continue"/>
                  <w:tcBorders>
                    <w:tl2br w:val="nil"/>
                    <w:tr2bl w:val="nil"/>
                  </w:tcBorders>
                  <w:vAlign w:val="center"/>
                </w:tcPr>
                <w:p w14:paraId="29B0E6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p>
              </w:tc>
              <w:tc>
                <w:tcPr>
                  <w:tcW w:w="1347" w:type="pct"/>
                  <w:tcBorders>
                    <w:tl2br w:val="nil"/>
                    <w:tr2bl w:val="nil"/>
                  </w:tcBorders>
                  <w:vAlign w:val="center"/>
                </w:tcPr>
                <w:p w14:paraId="1FC972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空压机</w:t>
                  </w:r>
                </w:p>
              </w:tc>
              <w:tc>
                <w:tcPr>
                  <w:tcW w:w="1567" w:type="pct"/>
                  <w:tcBorders>
                    <w:tl2br w:val="nil"/>
                    <w:tr2bl w:val="nil"/>
                  </w:tcBorders>
                  <w:vAlign w:val="center"/>
                </w:tcPr>
                <w:p w14:paraId="658143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auto"/>
                      <w:szCs w:val="21"/>
                    </w:rPr>
                  </w:pPr>
                </w:p>
              </w:tc>
              <w:tc>
                <w:tcPr>
                  <w:tcW w:w="918" w:type="pct"/>
                  <w:tcBorders>
                    <w:tl2br w:val="nil"/>
                    <w:tr2bl w:val="nil"/>
                  </w:tcBorders>
                  <w:vAlign w:val="center"/>
                </w:tcPr>
                <w:p w14:paraId="45FB5B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1</w:t>
                  </w:r>
                  <w:r>
                    <w:rPr>
                      <w:rFonts w:hint="eastAsia" w:ascii="Times New Roman" w:hAnsi="Times New Roman" w:cs="Times New Roman"/>
                      <w:color w:val="auto"/>
                      <w:sz w:val="21"/>
                      <w:szCs w:val="21"/>
                      <w:lang w:eastAsia="zh-CN"/>
                    </w:rPr>
                    <w:t>台</w:t>
                  </w:r>
                </w:p>
              </w:tc>
            </w:tr>
            <w:tr w14:paraId="6D87E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64F8E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672" w:type="pct"/>
                  <w:vMerge w:val="continue"/>
                  <w:tcBorders>
                    <w:tl2br w:val="nil"/>
                    <w:tr2bl w:val="nil"/>
                  </w:tcBorders>
                  <w:vAlign w:val="center"/>
                </w:tcPr>
                <w:p w14:paraId="6D2D6D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p>
              </w:tc>
              <w:tc>
                <w:tcPr>
                  <w:tcW w:w="1347" w:type="pct"/>
                  <w:tcBorders>
                    <w:tl2br w:val="nil"/>
                    <w:tr2bl w:val="nil"/>
                  </w:tcBorders>
                  <w:vAlign w:val="center"/>
                </w:tcPr>
                <w:p w14:paraId="0B465D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冷柜</w:t>
                  </w:r>
                </w:p>
              </w:tc>
              <w:tc>
                <w:tcPr>
                  <w:tcW w:w="1567" w:type="pct"/>
                  <w:tcBorders>
                    <w:tl2br w:val="nil"/>
                    <w:tr2bl w:val="nil"/>
                  </w:tcBorders>
                  <w:vAlign w:val="center"/>
                </w:tcPr>
                <w:p w14:paraId="0C5D6A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ascii="Times New Roman" w:hAnsi="Times New Roman"/>
                      <w:color w:val="auto"/>
                      <w:szCs w:val="21"/>
                    </w:rPr>
                    <w:t>DP-LQ-7.5</w:t>
                  </w:r>
                </w:p>
              </w:tc>
              <w:tc>
                <w:tcPr>
                  <w:tcW w:w="918" w:type="pct"/>
                  <w:tcBorders>
                    <w:tl2br w:val="nil"/>
                    <w:tr2bl w:val="nil"/>
                  </w:tcBorders>
                  <w:vAlign w:val="center"/>
                </w:tcPr>
                <w:p w14:paraId="405BB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eastAsia" w:ascii="Times New Roman" w:hAnsi="Times New Roman" w:cs="Times New Roman"/>
                      <w:color w:val="auto"/>
                      <w:sz w:val="21"/>
                      <w:szCs w:val="21"/>
                      <w:lang w:eastAsia="zh-CN"/>
                    </w:rPr>
                    <w:t>台</w:t>
                  </w:r>
                </w:p>
              </w:tc>
            </w:tr>
            <w:tr w14:paraId="2ED07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7B7BFA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9</w:t>
                  </w:r>
                </w:p>
              </w:tc>
              <w:tc>
                <w:tcPr>
                  <w:tcW w:w="672" w:type="pct"/>
                  <w:vMerge w:val="restart"/>
                  <w:tcBorders>
                    <w:tl2br w:val="nil"/>
                    <w:tr2bl w:val="nil"/>
                  </w:tcBorders>
                  <w:vAlign w:val="center"/>
                </w:tcPr>
                <w:p w14:paraId="49E3CE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rPr>
                    <w:t>黑米锅巴</w:t>
                  </w:r>
                  <w:r>
                    <w:rPr>
                      <w:rFonts w:hint="eastAsia" w:ascii="Times New Roman" w:hAnsi="Times New Roman" w:cs="Times New Roman"/>
                      <w:color w:val="auto"/>
                      <w:sz w:val="21"/>
                      <w:szCs w:val="21"/>
                      <w:lang w:eastAsia="zh-CN"/>
                    </w:rPr>
                    <w:t>生产线</w:t>
                  </w:r>
                </w:p>
              </w:tc>
              <w:tc>
                <w:tcPr>
                  <w:tcW w:w="1347" w:type="pct"/>
                  <w:tcBorders>
                    <w:tl2br w:val="nil"/>
                    <w:tr2bl w:val="nil"/>
                  </w:tcBorders>
                  <w:vAlign w:val="center"/>
                </w:tcPr>
                <w:p w14:paraId="0B4F14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bCs/>
                      <w:color w:val="auto"/>
                      <w:sz w:val="21"/>
                      <w:szCs w:val="21"/>
                      <w:lang w:eastAsia="zh-CN"/>
                    </w:rPr>
                    <w:t>淘洗</w:t>
                  </w:r>
                  <w:r>
                    <w:rPr>
                      <w:rFonts w:hint="eastAsia" w:ascii="Times New Roman" w:hAnsi="Times New Roman" w:cs="Times New Roman"/>
                      <w:bCs/>
                      <w:color w:val="auto"/>
                      <w:sz w:val="21"/>
                      <w:szCs w:val="21"/>
                      <w:lang w:val="en-US" w:eastAsia="zh-CN"/>
                    </w:rPr>
                    <w:t>机</w:t>
                  </w:r>
                </w:p>
              </w:tc>
              <w:tc>
                <w:tcPr>
                  <w:tcW w:w="1567" w:type="pct"/>
                  <w:tcBorders>
                    <w:tl2br w:val="nil"/>
                    <w:tr2bl w:val="nil"/>
                  </w:tcBorders>
                  <w:vAlign w:val="center"/>
                </w:tcPr>
                <w:p w14:paraId="67809C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23CC9E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eastAsia" w:ascii="Times New Roman" w:hAnsi="Times New Roman" w:cs="Times New Roman"/>
                      <w:color w:val="auto"/>
                      <w:sz w:val="21"/>
                      <w:szCs w:val="21"/>
                      <w:lang w:eastAsia="zh-CN"/>
                    </w:rPr>
                    <w:t>台</w:t>
                  </w:r>
                </w:p>
              </w:tc>
            </w:tr>
            <w:tr w14:paraId="4BEEE1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132E8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10</w:t>
                  </w:r>
                </w:p>
              </w:tc>
              <w:tc>
                <w:tcPr>
                  <w:tcW w:w="672" w:type="pct"/>
                  <w:vMerge w:val="continue"/>
                  <w:tcBorders>
                    <w:tl2br w:val="nil"/>
                    <w:tr2bl w:val="nil"/>
                  </w:tcBorders>
                  <w:vAlign w:val="center"/>
                </w:tcPr>
                <w:p w14:paraId="39FD37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p>
              </w:tc>
              <w:tc>
                <w:tcPr>
                  <w:tcW w:w="1347" w:type="pct"/>
                  <w:tcBorders>
                    <w:tl2br w:val="nil"/>
                    <w:tr2bl w:val="nil"/>
                  </w:tcBorders>
                  <w:vAlign w:val="center"/>
                </w:tcPr>
                <w:p w14:paraId="42227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bCs/>
                      <w:color w:val="auto"/>
                      <w:sz w:val="21"/>
                      <w:szCs w:val="21"/>
                      <w:lang w:val="en-US" w:eastAsia="zh-CN"/>
                    </w:rPr>
                    <w:t>蒸煮机</w:t>
                  </w:r>
                </w:p>
              </w:tc>
              <w:tc>
                <w:tcPr>
                  <w:tcW w:w="1567" w:type="pct"/>
                  <w:tcBorders>
                    <w:tl2br w:val="nil"/>
                    <w:tr2bl w:val="nil"/>
                  </w:tcBorders>
                  <w:vAlign w:val="center"/>
                </w:tcPr>
                <w:p w14:paraId="1F1857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39531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2</w:t>
                  </w:r>
                  <w:r>
                    <w:rPr>
                      <w:rFonts w:hint="eastAsia" w:ascii="Times New Roman" w:hAnsi="Times New Roman" w:cs="Times New Roman"/>
                      <w:color w:val="auto"/>
                      <w:sz w:val="21"/>
                      <w:szCs w:val="21"/>
                      <w:lang w:eastAsia="zh-CN"/>
                    </w:rPr>
                    <w:t>台</w:t>
                  </w:r>
                </w:p>
              </w:tc>
            </w:tr>
            <w:tr w14:paraId="5198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3BCA26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11</w:t>
                  </w:r>
                </w:p>
              </w:tc>
              <w:tc>
                <w:tcPr>
                  <w:tcW w:w="672" w:type="pct"/>
                  <w:vMerge w:val="continue"/>
                  <w:tcBorders>
                    <w:tl2br w:val="nil"/>
                    <w:tr2bl w:val="nil"/>
                  </w:tcBorders>
                  <w:vAlign w:val="center"/>
                </w:tcPr>
                <w:p w14:paraId="2986A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p>
              </w:tc>
              <w:tc>
                <w:tcPr>
                  <w:tcW w:w="1347" w:type="pct"/>
                  <w:tcBorders>
                    <w:tl2br w:val="nil"/>
                    <w:tr2bl w:val="nil"/>
                  </w:tcBorders>
                  <w:vAlign w:val="center"/>
                </w:tcPr>
                <w:p w14:paraId="7C50D75B">
                  <w:pPr>
                    <w:spacing w:line="240" w:lineRule="auto"/>
                    <w:jc w:val="center"/>
                    <w:rPr>
                      <w:rFonts w:hint="eastAsia" w:ascii="Times New Roman" w:hAnsi="Times New Roman" w:eastAsiaTheme="minorEastAsia" w:cstheme="minorBidi"/>
                      <w:color w:val="auto"/>
                      <w:kern w:val="2"/>
                      <w:sz w:val="21"/>
                      <w:szCs w:val="21"/>
                      <w:lang w:val="en-US" w:eastAsia="zh-CN" w:bidi="ar-SA"/>
                    </w:rPr>
                  </w:pPr>
                  <w:r>
                    <w:rPr>
                      <w:rFonts w:ascii="Times New Roman" w:hAnsi="Times New Roman"/>
                      <w:color w:val="auto"/>
                      <w:szCs w:val="21"/>
                    </w:rPr>
                    <w:t>拌料机</w:t>
                  </w:r>
                </w:p>
              </w:tc>
              <w:tc>
                <w:tcPr>
                  <w:tcW w:w="1567" w:type="pct"/>
                  <w:tcBorders>
                    <w:tl2br w:val="nil"/>
                    <w:tr2bl w:val="nil"/>
                  </w:tcBorders>
                  <w:vAlign w:val="center"/>
                </w:tcPr>
                <w:p w14:paraId="649C005D">
                  <w:pPr>
                    <w:spacing w:line="240" w:lineRule="auto"/>
                    <w:jc w:val="center"/>
                    <w:rPr>
                      <w:rFonts w:hint="default" w:ascii="Times New Roman" w:hAnsi="Times New Roman" w:eastAsiaTheme="minorEastAsia" w:cstheme="minorBidi"/>
                      <w:color w:val="auto"/>
                      <w:kern w:val="2"/>
                      <w:sz w:val="21"/>
                      <w:szCs w:val="21"/>
                      <w:lang w:val="en-US" w:eastAsia="zh-CN" w:bidi="ar-SA"/>
                    </w:rPr>
                  </w:pPr>
                  <w:r>
                    <w:rPr>
                      <w:rFonts w:ascii="Times New Roman" w:hAnsi="Times New Roman"/>
                      <w:color w:val="auto"/>
                      <w:szCs w:val="21"/>
                    </w:rPr>
                    <w:t>DP-BJT-4</w:t>
                  </w:r>
                </w:p>
              </w:tc>
              <w:tc>
                <w:tcPr>
                  <w:tcW w:w="918" w:type="pct"/>
                  <w:tcBorders>
                    <w:tl2br w:val="nil"/>
                    <w:tr2bl w:val="nil"/>
                  </w:tcBorders>
                  <w:vAlign w:val="center"/>
                </w:tcPr>
                <w:p w14:paraId="10367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台</w:t>
                  </w:r>
                </w:p>
              </w:tc>
            </w:tr>
            <w:tr w14:paraId="4C66A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1E21CB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highlight w:val="yellow"/>
                      <w:lang w:val="en-US" w:eastAsia="zh-CN" w:bidi="ar-SA"/>
                    </w:rPr>
                  </w:pPr>
                  <w:r>
                    <w:rPr>
                      <w:rFonts w:hint="eastAsia" w:ascii="Times New Roman" w:hAnsi="Times New Roman" w:cs="Times New Roman"/>
                      <w:color w:val="auto"/>
                      <w:sz w:val="21"/>
                      <w:szCs w:val="21"/>
                      <w:lang w:val="en-US" w:eastAsia="zh-CN"/>
                    </w:rPr>
                    <w:t>12</w:t>
                  </w:r>
                </w:p>
              </w:tc>
              <w:tc>
                <w:tcPr>
                  <w:tcW w:w="672" w:type="pct"/>
                  <w:vMerge w:val="continue"/>
                  <w:tcBorders>
                    <w:tl2br w:val="nil"/>
                    <w:tr2bl w:val="nil"/>
                  </w:tcBorders>
                  <w:vAlign w:val="center"/>
                </w:tcPr>
                <w:p w14:paraId="00B43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p>
              </w:tc>
              <w:tc>
                <w:tcPr>
                  <w:tcW w:w="1347" w:type="pct"/>
                  <w:tcBorders>
                    <w:tl2br w:val="nil"/>
                    <w:tr2bl w:val="nil"/>
                  </w:tcBorders>
                  <w:vAlign w:val="center"/>
                </w:tcPr>
                <w:p w14:paraId="3D04E8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bCs/>
                      <w:color w:val="auto"/>
                      <w:sz w:val="21"/>
                      <w:szCs w:val="21"/>
                      <w:lang w:val="en-US" w:eastAsia="zh-CN"/>
                    </w:rPr>
                    <w:t>压片机</w:t>
                  </w:r>
                </w:p>
              </w:tc>
              <w:tc>
                <w:tcPr>
                  <w:tcW w:w="1567" w:type="pct"/>
                  <w:tcBorders>
                    <w:tl2br w:val="nil"/>
                    <w:tr2bl w:val="nil"/>
                  </w:tcBorders>
                  <w:vAlign w:val="center"/>
                </w:tcPr>
                <w:p w14:paraId="7E1AD9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0210FB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台</w:t>
                  </w:r>
                </w:p>
              </w:tc>
            </w:tr>
            <w:tr w14:paraId="32005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0C3080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rPr>
                    <w:t>13</w:t>
                  </w:r>
                </w:p>
              </w:tc>
              <w:tc>
                <w:tcPr>
                  <w:tcW w:w="672" w:type="pct"/>
                  <w:vMerge w:val="continue"/>
                  <w:tcBorders>
                    <w:tl2br w:val="nil"/>
                    <w:tr2bl w:val="nil"/>
                  </w:tcBorders>
                  <w:vAlign w:val="center"/>
                </w:tcPr>
                <w:p w14:paraId="1BBD28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p>
              </w:tc>
              <w:tc>
                <w:tcPr>
                  <w:tcW w:w="1347" w:type="pct"/>
                  <w:tcBorders>
                    <w:tl2br w:val="nil"/>
                    <w:tr2bl w:val="nil"/>
                  </w:tcBorders>
                  <w:vAlign w:val="center"/>
                </w:tcPr>
                <w:p w14:paraId="772271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bCs/>
                      <w:color w:val="auto"/>
                      <w:sz w:val="21"/>
                      <w:szCs w:val="21"/>
                      <w:lang w:val="en-US" w:eastAsia="zh-CN"/>
                    </w:rPr>
                    <w:t>切片机</w:t>
                  </w:r>
                </w:p>
              </w:tc>
              <w:tc>
                <w:tcPr>
                  <w:tcW w:w="1567" w:type="pct"/>
                  <w:tcBorders>
                    <w:tl2br w:val="nil"/>
                    <w:tr2bl w:val="nil"/>
                  </w:tcBorders>
                  <w:vAlign w:val="center"/>
                </w:tcPr>
                <w:p w14:paraId="74B7F5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178D0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台</w:t>
                  </w:r>
                </w:p>
              </w:tc>
            </w:tr>
            <w:tr w14:paraId="70EEA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58561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rPr>
                    <w:t>14</w:t>
                  </w:r>
                </w:p>
              </w:tc>
              <w:tc>
                <w:tcPr>
                  <w:tcW w:w="672" w:type="pct"/>
                  <w:vMerge w:val="continue"/>
                  <w:tcBorders>
                    <w:tl2br w:val="nil"/>
                    <w:tr2bl w:val="nil"/>
                  </w:tcBorders>
                  <w:vAlign w:val="center"/>
                </w:tcPr>
                <w:p w14:paraId="3AB3D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p>
              </w:tc>
              <w:tc>
                <w:tcPr>
                  <w:tcW w:w="1347" w:type="pct"/>
                  <w:tcBorders>
                    <w:tl2br w:val="nil"/>
                    <w:tr2bl w:val="nil"/>
                  </w:tcBorders>
                  <w:vAlign w:val="center"/>
                </w:tcPr>
                <w:p w14:paraId="07AF47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bCs/>
                      <w:color w:val="auto"/>
                      <w:sz w:val="21"/>
                      <w:szCs w:val="21"/>
                      <w:lang w:val="en-US" w:eastAsia="zh-CN"/>
                    </w:rPr>
                    <w:t>油炸锅</w:t>
                  </w:r>
                </w:p>
              </w:tc>
              <w:tc>
                <w:tcPr>
                  <w:tcW w:w="1567" w:type="pct"/>
                  <w:tcBorders>
                    <w:tl2br w:val="nil"/>
                    <w:tr2bl w:val="nil"/>
                  </w:tcBorders>
                  <w:vAlign w:val="center"/>
                </w:tcPr>
                <w:p w14:paraId="7DF0A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r>
                    <w:rPr>
                      <w:rFonts w:ascii="Times New Roman" w:hAnsi="Times New Roman"/>
                      <w:color w:val="auto"/>
                      <w:szCs w:val="21"/>
                    </w:rPr>
                    <w:t>DP-FD-150</w:t>
                  </w:r>
                </w:p>
              </w:tc>
              <w:tc>
                <w:tcPr>
                  <w:tcW w:w="918" w:type="pct"/>
                  <w:tcBorders>
                    <w:tl2br w:val="nil"/>
                    <w:tr2bl w:val="nil"/>
                  </w:tcBorders>
                  <w:vAlign w:val="center"/>
                </w:tcPr>
                <w:p w14:paraId="2AE28C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台</w:t>
                  </w:r>
                </w:p>
              </w:tc>
            </w:tr>
            <w:tr w14:paraId="49274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35C3AA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15</w:t>
                  </w:r>
                </w:p>
              </w:tc>
              <w:tc>
                <w:tcPr>
                  <w:tcW w:w="672" w:type="pct"/>
                  <w:vMerge w:val="continue"/>
                  <w:tcBorders>
                    <w:tl2br w:val="nil"/>
                    <w:tr2bl w:val="nil"/>
                  </w:tcBorders>
                  <w:vAlign w:val="center"/>
                </w:tcPr>
                <w:p w14:paraId="00AFE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p>
              </w:tc>
              <w:tc>
                <w:tcPr>
                  <w:tcW w:w="1347" w:type="pct"/>
                  <w:tcBorders>
                    <w:tl2br w:val="nil"/>
                    <w:tr2bl w:val="nil"/>
                  </w:tcBorders>
                  <w:vAlign w:val="center"/>
                </w:tcPr>
                <w:p w14:paraId="5D9739E6">
                  <w:pPr>
                    <w:spacing w:line="240" w:lineRule="auto"/>
                    <w:jc w:val="center"/>
                    <w:rPr>
                      <w:rFonts w:hint="eastAsia" w:ascii="Times New Roman" w:hAnsi="Times New Roman" w:eastAsiaTheme="minorEastAsia" w:cstheme="minorBidi"/>
                      <w:color w:val="auto"/>
                      <w:kern w:val="2"/>
                      <w:sz w:val="21"/>
                      <w:szCs w:val="21"/>
                      <w:lang w:val="en-US" w:eastAsia="zh-CN" w:bidi="ar-SA"/>
                    </w:rPr>
                  </w:pPr>
                  <w:r>
                    <w:rPr>
                      <w:rFonts w:ascii="Times New Roman" w:hAnsi="Times New Roman"/>
                      <w:color w:val="auto"/>
                      <w:szCs w:val="21"/>
                    </w:rPr>
                    <w:t>称重撒粉机</w:t>
                  </w:r>
                </w:p>
              </w:tc>
              <w:tc>
                <w:tcPr>
                  <w:tcW w:w="1567" w:type="pct"/>
                  <w:tcBorders>
                    <w:tl2br w:val="nil"/>
                    <w:tr2bl w:val="nil"/>
                  </w:tcBorders>
                  <w:vAlign w:val="center"/>
                </w:tcPr>
                <w:p w14:paraId="4F4B3384">
                  <w:pPr>
                    <w:spacing w:line="240" w:lineRule="auto"/>
                    <w:jc w:val="center"/>
                    <w:rPr>
                      <w:rFonts w:hint="default" w:ascii="Times New Roman" w:hAnsi="Times New Roman" w:eastAsiaTheme="minorEastAsia" w:cstheme="minorBidi"/>
                      <w:color w:val="auto"/>
                      <w:kern w:val="2"/>
                      <w:sz w:val="21"/>
                      <w:szCs w:val="21"/>
                      <w:lang w:val="en-US" w:eastAsia="zh-CN" w:bidi="ar-SA"/>
                    </w:rPr>
                  </w:pPr>
                  <w:r>
                    <w:rPr>
                      <w:rFonts w:ascii="Times New Roman" w:hAnsi="Times New Roman"/>
                      <w:color w:val="auto"/>
                      <w:szCs w:val="21"/>
                    </w:rPr>
                    <w:t>DP-CZSF</w:t>
                  </w:r>
                </w:p>
              </w:tc>
              <w:tc>
                <w:tcPr>
                  <w:tcW w:w="918" w:type="pct"/>
                  <w:tcBorders>
                    <w:tl2br w:val="nil"/>
                    <w:tr2bl w:val="nil"/>
                  </w:tcBorders>
                  <w:vAlign w:val="center"/>
                </w:tcPr>
                <w:p w14:paraId="1CC17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台</w:t>
                  </w:r>
                </w:p>
              </w:tc>
            </w:tr>
            <w:tr w14:paraId="6250F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5B454E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16</w:t>
                  </w:r>
                </w:p>
              </w:tc>
              <w:tc>
                <w:tcPr>
                  <w:tcW w:w="672" w:type="pct"/>
                  <w:vMerge w:val="continue"/>
                  <w:tcBorders>
                    <w:tl2br w:val="nil"/>
                    <w:tr2bl w:val="nil"/>
                  </w:tcBorders>
                  <w:vAlign w:val="center"/>
                </w:tcPr>
                <w:p w14:paraId="2E1DF8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1347" w:type="pct"/>
                  <w:tcBorders>
                    <w:tl2br w:val="nil"/>
                    <w:tr2bl w:val="nil"/>
                  </w:tcBorders>
                  <w:vAlign w:val="center"/>
                </w:tcPr>
                <w:p w14:paraId="5A997B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bCs/>
                      <w:color w:val="auto"/>
                      <w:sz w:val="21"/>
                      <w:szCs w:val="21"/>
                      <w:lang w:val="en-US" w:eastAsia="zh-CN"/>
                    </w:rPr>
                    <w:t>包装机</w:t>
                  </w:r>
                </w:p>
              </w:tc>
              <w:tc>
                <w:tcPr>
                  <w:tcW w:w="1567" w:type="pct"/>
                  <w:tcBorders>
                    <w:tl2br w:val="nil"/>
                    <w:tr2bl w:val="nil"/>
                  </w:tcBorders>
                  <w:vAlign w:val="center"/>
                </w:tcPr>
                <w:p w14:paraId="6BB72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44AC9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eastAsia="zh-CN"/>
                    </w:rPr>
                    <w:t>台</w:t>
                  </w:r>
                </w:p>
              </w:tc>
            </w:tr>
            <w:tr w14:paraId="2C1AD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94" w:type="pct"/>
                  <w:tcBorders>
                    <w:tl2br w:val="nil"/>
                    <w:tr2bl w:val="nil"/>
                  </w:tcBorders>
                  <w:vAlign w:val="center"/>
                </w:tcPr>
                <w:p w14:paraId="6E1F44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17</w:t>
                  </w:r>
                </w:p>
              </w:tc>
              <w:tc>
                <w:tcPr>
                  <w:tcW w:w="672" w:type="pct"/>
                  <w:vMerge w:val="continue"/>
                  <w:tcBorders>
                    <w:tl2br w:val="nil"/>
                    <w:tr2bl w:val="nil"/>
                  </w:tcBorders>
                  <w:vAlign w:val="center"/>
                </w:tcPr>
                <w:p w14:paraId="3E5561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p>
              </w:tc>
              <w:tc>
                <w:tcPr>
                  <w:tcW w:w="1347" w:type="pct"/>
                  <w:tcBorders>
                    <w:tl2br w:val="nil"/>
                    <w:tr2bl w:val="nil"/>
                  </w:tcBorders>
                  <w:vAlign w:val="center"/>
                </w:tcPr>
                <w:p w14:paraId="635D10CF">
                  <w:pPr>
                    <w:spacing w:line="240" w:lineRule="auto"/>
                    <w:jc w:val="center"/>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cs="Times New Roman"/>
                      <w:bCs/>
                      <w:color w:val="auto"/>
                      <w:sz w:val="21"/>
                      <w:szCs w:val="21"/>
                      <w:lang w:val="en-US" w:eastAsia="zh-CN"/>
                    </w:rPr>
                    <w:t>喷码机</w:t>
                  </w:r>
                </w:p>
              </w:tc>
              <w:tc>
                <w:tcPr>
                  <w:tcW w:w="1567" w:type="pct"/>
                  <w:tcBorders>
                    <w:tl2br w:val="nil"/>
                    <w:tr2bl w:val="nil"/>
                  </w:tcBorders>
                  <w:vAlign w:val="center"/>
                </w:tcPr>
                <w:p w14:paraId="1783A16F">
                  <w:pPr>
                    <w:spacing w:line="240" w:lineRule="auto"/>
                    <w:jc w:val="center"/>
                    <w:rPr>
                      <w:rFonts w:hint="eastAsia" w:ascii="Times New Roman" w:hAnsi="Times New Roman" w:eastAsiaTheme="minorEastAsia" w:cstheme="minorBidi"/>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696F2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台</w:t>
                  </w:r>
                </w:p>
              </w:tc>
            </w:tr>
            <w:tr w14:paraId="6BC4E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tcBorders>
                    <w:tl2br w:val="nil"/>
                    <w:tr2bl w:val="nil"/>
                  </w:tcBorders>
                  <w:vAlign w:val="center"/>
                </w:tcPr>
                <w:p w14:paraId="1542E7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18</w:t>
                  </w:r>
                </w:p>
              </w:tc>
              <w:tc>
                <w:tcPr>
                  <w:tcW w:w="672" w:type="pct"/>
                  <w:vMerge w:val="continue"/>
                  <w:tcBorders>
                    <w:tl2br w:val="nil"/>
                    <w:tr2bl w:val="nil"/>
                  </w:tcBorders>
                  <w:vAlign w:val="center"/>
                </w:tcPr>
                <w:p w14:paraId="34571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rPr>
                  </w:pPr>
                </w:p>
              </w:tc>
              <w:tc>
                <w:tcPr>
                  <w:tcW w:w="1347" w:type="pct"/>
                  <w:tcBorders>
                    <w:tl2br w:val="nil"/>
                    <w:tr2bl w:val="nil"/>
                  </w:tcBorders>
                  <w:vAlign w:val="center"/>
                </w:tcPr>
                <w:p w14:paraId="1909506B">
                  <w:pPr>
                    <w:spacing w:line="240" w:lineRule="auto"/>
                    <w:jc w:val="center"/>
                    <w:rPr>
                      <w:rFonts w:hint="default" w:ascii="Times New Roman" w:hAnsi="Times New Roman" w:eastAsiaTheme="minorEastAsia" w:cstheme="minorBidi"/>
                      <w:color w:val="auto"/>
                      <w:kern w:val="2"/>
                      <w:sz w:val="21"/>
                      <w:szCs w:val="21"/>
                      <w:lang w:val="en-US" w:eastAsia="zh-CN" w:bidi="ar-SA"/>
                    </w:rPr>
                  </w:pPr>
                  <w:r>
                    <w:rPr>
                      <w:rFonts w:hint="default" w:ascii="Times New Roman" w:hAnsi="Times New Roman" w:cs="Times New Roman"/>
                      <w:bCs/>
                      <w:color w:val="auto"/>
                      <w:sz w:val="21"/>
                      <w:szCs w:val="21"/>
                      <w:lang w:val="en-US" w:eastAsia="zh-CN"/>
                    </w:rPr>
                    <w:t>空压机</w:t>
                  </w:r>
                </w:p>
              </w:tc>
              <w:tc>
                <w:tcPr>
                  <w:tcW w:w="1567" w:type="pct"/>
                  <w:tcBorders>
                    <w:tl2br w:val="nil"/>
                    <w:tr2bl w:val="nil"/>
                  </w:tcBorders>
                  <w:vAlign w:val="center"/>
                </w:tcPr>
                <w:p w14:paraId="340BB084">
                  <w:pPr>
                    <w:spacing w:line="240" w:lineRule="auto"/>
                    <w:jc w:val="center"/>
                    <w:rPr>
                      <w:rFonts w:hint="eastAsia" w:ascii="Times New Roman" w:hAnsi="Times New Roman" w:eastAsiaTheme="minorEastAsia" w:cstheme="minorBidi"/>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2B7D68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台</w:t>
                  </w:r>
                </w:p>
              </w:tc>
            </w:tr>
            <w:tr w14:paraId="5C362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tcBorders>
                    <w:tl2br w:val="nil"/>
                    <w:tr2bl w:val="nil"/>
                  </w:tcBorders>
                  <w:vAlign w:val="center"/>
                </w:tcPr>
                <w:p w14:paraId="2570D0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19</w:t>
                  </w:r>
                </w:p>
              </w:tc>
              <w:tc>
                <w:tcPr>
                  <w:tcW w:w="672" w:type="pct"/>
                  <w:vMerge w:val="continue"/>
                  <w:tcBorders>
                    <w:tl2br w:val="nil"/>
                    <w:tr2bl w:val="nil"/>
                  </w:tcBorders>
                  <w:vAlign w:val="center"/>
                </w:tcPr>
                <w:p w14:paraId="34C284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eastAsia="zh-CN"/>
                    </w:rPr>
                  </w:pPr>
                </w:p>
              </w:tc>
              <w:tc>
                <w:tcPr>
                  <w:tcW w:w="1347" w:type="pct"/>
                  <w:tcBorders>
                    <w:tl2br w:val="nil"/>
                    <w:tr2bl w:val="nil"/>
                  </w:tcBorders>
                  <w:vAlign w:val="center"/>
                </w:tcPr>
                <w:p w14:paraId="7B168D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bCs/>
                      <w:color w:val="auto"/>
                      <w:sz w:val="21"/>
                      <w:szCs w:val="21"/>
                      <w:lang w:val="en-US" w:eastAsia="zh-CN"/>
                    </w:rPr>
                    <w:t>油罐</w:t>
                  </w:r>
                </w:p>
              </w:tc>
              <w:tc>
                <w:tcPr>
                  <w:tcW w:w="1567" w:type="pct"/>
                  <w:tcBorders>
                    <w:tl2br w:val="nil"/>
                    <w:tr2bl w:val="nil"/>
                  </w:tcBorders>
                  <w:vAlign w:val="center"/>
                </w:tcPr>
                <w:p w14:paraId="348B97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吨</w:t>
                  </w:r>
                </w:p>
              </w:tc>
              <w:tc>
                <w:tcPr>
                  <w:tcW w:w="918" w:type="pct"/>
                  <w:tcBorders>
                    <w:tl2br w:val="nil"/>
                    <w:tr2bl w:val="nil"/>
                  </w:tcBorders>
                  <w:vAlign w:val="center"/>
                </w:tcPr>
                <w:p w14:paraId="123960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台</w:t>
                  </w:r>
                </w:p>
              </w:tc>
            </w:tr>
            <w:tr w14:paraId="4C319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tcBorders>
                    <w:tl2br w:val="nil"/>
                    <w:tr2bl w:val="nil"/>
                  </w:tcBorders>
                  <w:vAlign w:val="center"/>
                </w:tcPr>
                <w:p w14:paraId="6CADE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w:t>
                  </w:r>
                </w:p>
              </w:tc>
              <w:tc>
                <w:tcPr>
                  <w:tcW w:w="672" w:type="pct"/>
                  <w:vMerge w:val="continue"/>
                  <w:tcBorders>
                    <w:tl2br w:val="nil"/>
                    <w:tr2bl w:val="nil"/>
                  </w:tcBorders>
                  <w:vAlign w:val="center"/>
                </w:tcPr>
                <w:p w14:paraId="19C9AC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eastAsia="zh-CN"/>
                    </w:rPr>
                  </w:pPr>
                </w:p>
              </w:tc>
              <w:tc>
                <w:tcPr>
                  <w:tcW w:w="1347" w:type="pct"/>
                  <w:tcBorders>
                    <w:tl2br w:val="nil"/>
                    <w:tr2bl w:val="nil"/>
                  </w:tcBorders>
                  <w:vAlign w:val="center"/>
                </w:tcPr>
                <w:p w14:paraId="4B188B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olor w:val="auto"/>
                      <w:szCs w:val="21"/>
                    </w:rPr>
                    <w:t>油烟净化器</w:t>
                  </w:r>
                </w:p>
              </w:tc>
              <w:tc>
                <w:tcPr>
                  <w:tcW w:w="1567" w:type="pct"/>
                  <w:tcBorders>
                    <w:tl2br w:val="nil"/>
                    <w:tr2bl w:val="nil"/>
                  </w:tcBorders>
                  <w:vAlign w:val="center"/>
                </w:tcPr>
                <w:p w14:paraId="65079C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04CBC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台</w:t>
                  </w:r>
                </w:p>
              </w:tc>
            </w:tr>
            <w:tr w14:paraId="5B17C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tcBorders>
                    <w:tl2br w:val="nil"/>
                    <w:tr2bl w:val="nil"/>
                  </w:tcBorders>
                  <w:vAlign w:val="center"/>
                </w:tcPr>
                <w:p w14:paraId="31D4EE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21</w:t>
                  </w:r>
                </w:p>
              </w:tc>
              <w:tc>
                <w:tcPr>
                  <w:tcW w:w="672" w:type="pct"/>
                  <w:vMerge w:val="restart"/>
                  <w:tcBorders>
                    <w:tl2br w:val="nil"/>
                    <w:tr2bl w:val="nil"/>
                  </w:tcBorders>
                  <w:vAlign w:val="center"/>
                </w:tcPr>
                <w:p w14:paraId="087CE7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黑米芝麻丸生产线</w:t>
                  </w:r>
                </w:p>
              </w:tc>
              <w:tc>
                <w:tcPr>
                  <w:tcW w:w="1347" w:type="pct"/>
                  <w:tcBorders>
                    <w:tl2br w:val="nil"/>
                    <w:tr2bl w:val="nil"/>
                  </w:tcBorders>
                  <w:vAlign w:val="center"/>
                </w:tcPr>
                <w:p w14:paraId="2B811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bCs/>
                      <w:color w:val="auto"/>
                      <w:sz w:val="21"/>
                      <w:szCs w:val="21"/>
                      <w:lang w:val="en-US" w:eastAsia="zh-CN"/>
                    </w:rPr>
                    <w:t>炒锅</w:t>
                  </w:r>
                </w:p>
              </w:tc>
              <w:tc>
                <w:tcPr>
                  <w:tcW w:w="1567" w:type="pct"/>
                  <w:tcBorders>
                    <w:tl2br w:val="nil"/>
                    <w:tr2bl w:val="nil"/>
                  </w:tcBorders>
                  <w:vAlign w:val="center"/>
                </w:tcPr>
                <w:p w14:paraId="0D221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53175F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台</w:t>
                  </w:r>
                </w:p>
              </w:tc>
            </w:tr>
            <w:tr w14:paraId="5F5E3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tcBorders>
                    <w:tl2br w:val="nil"/>
                    <w:tr2bl w:val="nil"/>
                  </w:tcBorders>
                  <w:vAlign w:val="center"/>
                </w:tcPr>
                <w:p w14:paraId="46136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22</w:t>
                  </w:r>
                </w:p>
              </w:tc>
              <w:tc>
                <w:tcPr>
                  <w:tcW w:w="672" w:type="pct"/>
                  <w:vMerge w:val="continue"/>
                  <w:tcBorders>
                    <w:tl2br w:val="nil"/>
                    <w:tr2bl w:val="nil"/>
                  </w:tcBorders>
                  <w:vAlign w:val="center"/>
                </w:tcPr>
                <w:p w14:paraId="6406EA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tcBorders>
                    <w:tl2br w:val="nil"/>
                    <w:tr2bl w:val="nil"/>
                  </w:tcBorders>
                  <w:vAlign w:val="center"/>
                </w:tcPr>
                <w:p w14:paraId="0E1E50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kern w:val="2"/>
                      <w:sz w:val="21"/>
                      <w:szCs w:val="24"/>
                      <w:lang w:val="en-US" w:eastAsia="zh-CN" w:bidi="zh-TW"/>
                    </w:rPr>
                  </w:pPr>
                  <w:r>
                    <w:rPr>
                      <w:rFonts w:hint="eastAsia" w:ascii="Times New Roman" w:hAnsi="Times New Roman" w:cs="Times New Roman" w:eastAsiaTheme="minorEastAsia"/>
                      <w:b w:val="0"/>
                      <w:bCs w:val="0"/>
                      <w:color w:val="auto"/>
                      <w:kern w:val="2"/>
                      <w:sz w:val="21"/>
                      <w:szCs w:val="24"/>
                      <w:lang w:val="en-US" w:eastAsia="zh-CN" w:bidi="zh-TW"/>
                    </w:rPr>
                    <w:t>粉碎机</w:t>
                  </w:r>
                </w:p>
              </w:tc>
              <w:tc>
                <w:tcPr>
                  <w:tcW w:w="1567" w:type="pct"/>
                  <w:tcBorders>
                    <w:tl2br w:val="nil"/>
                    <w:tr2bl w:val="nil"/>
                  </w:tcBorders>
                  <w:vAlign w:val="center"/>
                </w:tcPr>
                <w:p w14:paraId="36CB73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ascii="Times New Roman" w:hAnsi="Times New Roman"/>
                      <w:color w:val="auto"/>
                      <w:szCs w:val="21"/>
                    </w:rPr>
                    <w:t>DP-</w:t>
                  </w:r>
                  <w:r>
                    <w:rPr>
                      <w:rFonts w:hint="eastAsia" w:ascii="Times New Roman" w:hAnsi="Times New Roman"/>
                      <w:color w:val="auto"/>
                      <w:szCs w:val="21"/>
                      <w:lang w:val="en-US" w:eastAsia="zh-CN"/>
                    </w:rPr>
                    <w:t>FS</w:t>
                  </w:r>
                </w:p>
              </w:tc>
              <w:tc>
                <w:tcPr>
                  <w:tcW w:w="918" w:type="pct"/>
                  <w:tcBorders>
                    <w:tl2br w:val="nil"/>
                    <w:tr2bl w:val="nil"/>
                  </w:tcBorders>
                  <w:vAlign w:val="center"/>
                </w:tcPr>
                <w:p w14:paraId="35A314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1台</w:t>
                  </w:r>
                </w:p>
              </w:tc>
            </w:tr>
            <w:tr w14:paraId="74344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tcBorders>
                    <w:tl2br w:val="nil"/>
                    <w:tr2bl w:val="nil"/>
                  </w:tcBorders>
                  <w:vAlign w:val="center"/>
                </w:tcPr>
                <w:p w14:paraId="429CCF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23</w:t>
                  </w:r>
                </w:p>
              </w:tc>
              <w:tc>
                <w:tcPr>
                  <w:tcW w:w="672" w:type="pct"/>
                  <w:vMerge w:val="continue"/>
                  <w:tcBorders>
                    <w:tl2br w:val="nil"/>
                    <w:tr2bl w:val="nil"/>
                  </w:tcBorders>
                  <w:vAlign w:val="center"/>
                </w:tcPr>
                <w:p w14:paraId="03B0CE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tcBorders>
                    <w:tl2br w:val="nil"/>
                    <w:tr2bl w:val="nil"/>
                  </w:tcBorders>
                  <w:vAlign w:val="center"/>
                </w:tcPr>
                <w:p w14:paraId="6920A4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kern w:val="2"/>
                      <w:sz w:val="21"/>
                      <w:szCs w:val="24"/>
                      <w:lang w:val="en-US" w:eastAsia="zh-CN" w:bidi="zh-TW"/>
                    </w:rPr>
                  </w:pPr>
                  <w:r>
                    <w:rPr>
                      <w:rFonts w:hint="eastAsia" w:ascii="Times New Roman" w:hAnsi="Times New Roman" w:cs="Times New Roman"/>
                      <w:bCs/>
                      <w:color w:val="auto"/>
                      <w:sz w:val="21"/>
                      <w:szCs w:val="21"/>
                      <w:lang w:val="en-US" w:eastAsia="zh-CN"/>
                    </w:rPr>
                    <w:t>拌料机</w:t>
                  </w:r>
                </w:p>
              </w:tc>
              <w:tc>
                <w:tcPr>
                  <w:tcW w:w="1567" w:type="pct"/>
                  <w:tcBorders>
                    <w:tl2br w:val="nil"/>
                    <w:tr2bl w:val="nil"/>
                  </w:tcBorders>
                  <w:vAlign w:val="center"/>
                </w:tcPr>
                <w:p w14:paraId="611BB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ascii="Times New Roman" w:hAnsi="Times New Roman"/>
                      <w:color w:val="auto"/>
                      <w:szCs w:val="21"/>
                    </w:rPr>
                    <w:t>DP-BJT-4</w:t>
                  </w:r>
                </w:p>
              </w:tc>
              <w:tc>
                <w:tcPr>
                  <w:tcW w:w="918" w:type="pct"/>
                  <w:tcBorders>
                    <w:tl2br w:val="nil"/>
                    <w:tr2bl w:val="nil"/>
                  </w:tcBorders>
                  <w:vAlign w:val="center"/>
                </w:tcPr>
                <w:p w14:paraId="3AF6B9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1台</w:t>
                  </w:r>
                </w:p>
              </w:tc>
            </w:tr>
            <w:tr w14:paraId="0B98A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tcBorders>
                    <w:tl2br w:val="nil"/>
                    <w:tr2bl w:val="nil"/>
                  </w:tcBorders>
                  <w:vAlign w:val="center"/>
                </w:tcPr>
                <w:p w14:paraId="4AE7EF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24</w:t>
                  </w:r>
                </w:p>
              </w:tc>
              <w:tc>
                <w:tcPr>
                  <w:tcW w:w="672" w:type="pct"/>
                  <w:vMerge w:val="continue"/>
                  <w:tcBorders>
                    <w:tl2br w:val="nil"/>
                    <w:tr2bl w:val="nil"/>
                  </w:tcBorders>
                  <w:vAlign w:val="center"/>
                </w:tcPr>
                <w:p w14:paraId="7D610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tcBorders>
                    <w:tl2br w:val="nil"/>
                    <w:tr2bl w:val="nil"/>
                  </w:tcBorders>
                  <w:vAlign w:val="center"/>
                </w:tcPr>
                <w:p w14:paraId="71492A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kern w:val="2"/>
                      <w:sz w:val="21"/>
                      <w:szCs w:val="24"/>
                      <w:lang w:val="en-US" w:eastAsia="zh-CN" w:bidi="zh-TW"/>
                    </w:rPr>
                  </w:pPr>
                  <w:r>
                    <w:rPr>
                      <w:rFonts w:hint="eastAsia" w:ascii="Times New Roman" w:hAnsi="Times New Roman" w:cs="Times New Roman"/>
                      <w:bCs/>
                      <w:color w:val="auto"/>
                      <w:sz w:val="21"/>
                      <w:szCs w:val="21"/>
                      <w:lang w:val="en-US" w:eastAsia="zh-CN"/>
                    </w:rPr>
                    <w:t>成型机</w:t>
                  </w:r>
                </w:p>
              </w:tc>
              <w:tc>
                <w:tcPr>
                  <w:tcW w:w="1567" w:type="pct"/>
                  <w:tcBorders>
                    <w:tl2br w:val="nil"/>
                    <w:tr2bl w:val="nil"/>
                  </w:tcBorders>
                  <w:vAlign w:val="center"/>
                </w:tcPr>
                <w:p w14:paraId="2DBDC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DP-QDU</w:t>
                  </w:r>
                </w:p>
              </w:tc>
              <w:tc>
                <w:tcPr>
                  <w:tcW w:w="918" w:type="pct"/>
                  <w:tcBorders>
                    <w:tl2br w:val="nil"/>
                    <w:tr2bl w:val="nil"/>
                  </w:tcBorders>
                  <w:vAlign w:val="center"/>
                </w:tcPr>
                <w:p w14:paraId="0BC3A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2台</w:t>
                  </w:r>
                </w:p>
              </w:tc>
            </w:tr>
            <w:tr w14:paraId="2B48A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tcBorders>
                    <w:tl2br w:val="nil"/>
                    <w:tr2bl w:val="nil"/>
                  </w:tcBorders>
                  <w:vAlign w:val="center"/>
                </w:tcPr>
                <w:p w14:paraId="5DDFC8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w:t>
                  </w:r>
                </w:p>
              </w:tc>
              <w:tc>
                <w:tcPr>
                  <w:tcW w:w="672" w:type="pct"/>
                  <w:vMerge w:val="continue"/>
                  <w:tcBorders>
                    <w:tl2br w:val="nil"/>
                    <w:tr2bl w:val="nil"/>
                  </w:tcBorders>
                  <w:vAlign w:val="center"/>
                </w:tcPr>
                <w:p w14:paraId="67398E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tcBorders>
                    <w:tl2br w:val="nil"/>
                    <w:tr2bl w:val="nil"/>
                  </w:tcBorders>
                  <w:vAlign w:val="center"/>
                </w:tcPr>
                <w:p w14:paraId="39FE6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kern w:val="2"/>
                      <w:sz w:val="21"/>
                      <w:szCs w:val="24"/>
                      <w:lang w:val="en-US" w:eastAsia="zh-CN" w:bidi="zh-TW"/>
                    </w:rPr>
                  </w:pPr>
                  <w:r>
                    <w:rPr>
                      <w:rFonts w:hint="eastAsia" w:ascii="Times New Roman" w:hAnsi="Times New Roman" w:cs="Times New Roman"/>
                      <w:bCs/>
                      <w:color w:val="auto"/>
                      <w:sz w:val="21"/>
                      <w:szCs w:val="21"/>
                      <w:lang w:val="en-US" w:eastAsia="zh-CN"/>
                    </w:rPr>
                    <w:t>包装机</w:t>
                  </w:r>
                </w:p>
              </w:tc>
              <w:tc>
                <w:tcPr>
                  <w:tcW w:w="1567" w:type="pct"/>
                  <w:tcBorders>
                    <w:tl2br w:val="nil"/>
                    <w:tr2bl w:val="nil"/>
                  </w:tcBorders>
                  <w:vAlign w:val="center"/>
                </w:tcPr>
                <w:p w14:paraId="2EF72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233377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2台</w:t>
                  </w:r>
                </w:p>
              </w:tc>
            </w:tr>
            <w:tr w14:paraId="4EC53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tcBorders>
                    <w:tl2br w:val="nil"/>
                    <w:tr2bl w:val="nil"/>
                  </w:tcBorders>
                  <w:vAlign w:val="center"/>
                </w:tcPr>
                <w:p w14:paraId="50F738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26</w:t>
                  </w:r>
                </w:p>
              </w:tc>
              <w:tc>
                <w:tcPr>
                  <w:tcW w:w="672" w:type="pct"/>
                  <w:vMerge w:val="restart"/>
                  <w:tcBorders>
                    <w:tl2br w:val="nil"/>
                    <w:tr2bl w:val="nil"/>
                  </w:tcBorders>
                  <w:vAlign w:val="center"/>
                </w:tcPr>
                <w:p w14:paraId="367556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r>
                    <w:rPr>
                      <w:rFonts w:hint="eastAsia" w:ascii="Times New Roman" w:hAnsi="Times New Roman" w:cs="Times New Roman"/>
                      <w:color w:val="auto"/>
                      <w:spacing w:val="-4"/>
                      <w:sz w:val="21"/>
                      <w:szCs w:val="21"/>
                      <w:shd w:val="clear" w:color="auto" w:fill="FFFFFF"/>
                      <w:lang w:val="en-US" w:eastAsia="zh-CN"/>
                    </w:rPr>
                    <w:t>检验室</w:t>
                  </w:r>
                </w:p>
              </w:tc>
              <w:tc>
                <w:tcPr>
                  <w:tcW w:w="1347" w:type="pct"/>
                  <w:tcBorders>
                    <w:tl2br w:val="nil"/>
                    <w:tr2bl w:val="nil"/>
                  </w:tcBorders>
                  <w:vAlign w:val="center"/>
                </w:tcPr>
                <w:p w14:paraId="482243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净度分析台</w:t>
                  </w:r>
                </w:p>
              </w:tc>
              <w:tc>
                <w:tcPr>
                  <w:tcW w:w="1567" w:type="pct"/>
                  <w:tcBorders>
                    <w:tl2br w:val="nil"/>
                    <w:tr2bl w:val="nil"/>
                  </w:tcBorders>
                  <w:vAlign w:val="center"/>
                </w:tcPr>
                <w:p w14:paraId="258800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tcBorders>
                    <w:tl2br w:val="nil"/>
                    <w:tr2bl w:val="nil"/>
                  </w:tcBorders>
                  <w:vAlign w:val="center"/>
                </w:tcPr>
                <w:p w14:paraId="1C8B7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30A8C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32DB06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27</w:t>
                  </w:r>
                </w:p>
              </w:tc>
              <w:tc>
                <w:tcPr>
                  <w:tcW w:w="672" w:type="pct"/>
                  <w:vMerge w:val="continue"/>
                  <w:vAlign w:val="center"/>
                </w:tcPr>
                <w:p w14:paraId="780F8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65ABCD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电子秤</w:t>
                  </w:r>
                </w:p>
              </w:tc>
              <w:tc>
                <w:tcPr>
                  <w:tcW w:w="1567" w:type="pct"/>
                  <w:vAlign w:val="center"/>
                </w:tcPr>
                <w:p w14:paraId="78672B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SL-728</w:t>
                  </w:r>
                </w:p>
              </w:tc>
              <w:tc>
                <w:tcPr>
                  <w:tcW w:w="918" w:type="pct"/>
                  <w:vAlign w:val="center"/>
                </w:tcPr>
                <w:p w14:paraId="6F48D8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r>
                    <w:rPr>
                      <w:rFonts w:hint="eastAsia" w:ascii="Times New Roman" w:hAnsi="Times New Roman" w:cs="Times New Roman"/>
                      <w:color w:val="auto"/>
                      <w:sz w:val="21"/>
                      <w:szCs w:val="21"/>
                      <w:lang w:val="en-US" w:eastAsia="zh-CN"/>
                    </w:rPr>
                    <w:t>台</w:t>
                  </w:r>
                </w:p>
              </w:tc>
            </w:tr>
            <w:tr w14:paraId="7746E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115B33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28</w:t>
                  </w:r>
                </w:p>
              </w:tc>
              <w:tc>
                <w:tcPr>
                  <w:tcW w:w="672" w:type="pct"/>
                  <w:vMerge w:val="continue"/>
                  <w:vAlign w:val="center"/>
                </w:tcPr>
                <w:p w14:paraId="1B4BB5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3898E5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样品粉碎机</w:t>
                  </w:r>
                </w:p>
              </w:tc>
              <w:tc>
                <w:tcPr>
                  <w:tcW w:w="1567" w:type="pct"/>
                  <w:vAlign w:val="center"/>
                </w:tcPr>
                <w:p w14:paraId="28977D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XL-06A</w:t>
                  </w:r>
                </w:p>
              </w:tc>
              <w:tc>
                <w:tcPr>
                  <w:tcW w:w="918" w:type="pct"/>
                  <w:vAlign w:val="center"/>
                </w:tcPr>
                <w:p w14:paraId="60FB71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7EA3A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3E1C83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29</w:t>
                  </w:r>
                </w:p>
              </w:tc>
              <w:tc>
                <w:tcPr>
                  <w:tcW w:w="672" w:type="pct"/>
                  <w:vMerge w:val="continue"/>
                  <w:vAlign w:val="center"/>
                </w:tcPr>
                <w:p w14:paraId="438B85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6B6CE8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恒温干燥箱</w:t>
                  </w:r>
                </w:p>
              </w:tc>
              <w:tc>
                <w:tcPr>
                  <w:tcW w:w="1567" w:type="pct"/>
                  <w:vAlign w:val="center"/>
                </w:tcPr>
                <w:p w14:paraId="1E356C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202-Q</w:t>
                  </w:r>
                </w:p>
              </w:tc>
              <w:tc>
                <w:tcPr>
                  <w:tcW w:w="918" w:type="pct"/>
                  <w:vAlign w:val="center"/>
                </w:tcPr>
                <w:p w14:paraId="498D9C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r>
                    <w:rPr>
                      <w:rFonts w:hint="eastAsia" w:ascii="Times New Roman" w:hAnsi="Times New Roman" w:cs="Times New Roman"/>
                      <w:color w:val="auto"/>
                      <w:sz w:val="21"/>
                      <w:szCs w:val="21"/>
                      <w:lang w:val="en-US" w:eastAsia="zh-CN"/>
                    </w:rPr>
                    <w:t>台</w:t>
                  </w:r>
                </w:p>
              </w:tc>
            </w:tr>
            <w:tr w14:paraId="0B68A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1C8E60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672" w:type="pct"/>
                  <w:vMerge w:val="continue"/>
                  <w:vAlign w:val="center"/>
                </w:tcPr>
                <w:p w14:paraId="7E4B2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09621F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生物显微镜</w:t>
                  </w:r>
                </w:p>
              </w:tc>
              <w:tc>
                <w:tcPr>
                  <w:tcW w:w="1567" w:type="pct"/>
                  <w:vAlign w:val="center"/>
                </w:tcPr>
                <w:p w14:paraId="4FAC87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7549D6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72B88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1D7A48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31</w:t>
                  </w:r>
                </w:p>
              </w:tc>
              <w:tc>
                <w:tcPr>
                  <w:tcW w:w="672" w:type="pct"/>
                  <w:vMerge w:val="continue"/>
                  <w:vAlign w:val="center"/>
                </w:tcPr>
                <w:p w14:paraId="6C076E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37DF17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电冰箱</w:t>
                  </w:r>
                </w:p>
              </w:tc>
              <w:tc>
                <w:tcPr>
                  <w:tcW w:w="1567" w:type="pct"/>
                  <w:vAlign w:val="center"/>
                </w:tcPr>
                <w:p w14:paraId="3FB20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BCD-191BSY</w:t>
                  </w:r>
                </w:p>
              </w:tc>
              <w:tc>
                <w:tcPr>
                  <w:tcW w:w="918" w:type="pct"/>
                  <w:vAlign w:val="center"/>
                </w:tcPr>
                <w:p w14:paraId="553C8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4EE5C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1BBFFA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32</w:t>
                  </w:r>
                </w:p>
              </w:tc>
              <w:tc>
                <w:tcPr>
                  <w:tcW w:w="672" w:type="pct"/>
                  <w:vMerge w:val="continue"/>
                  <w:vAlign w:val="center"/>
                </w:tcPr>
                <w:p w14:paraId="5B6845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237FA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电子天平0.01%</w:t>
                  </w:r>
                </w:p>
              </w:tc>
              <w:tc>
                <w:tcPr>
                  <w:tcW w:w="1567" w:type="pct"/>
                  <w:vAlign w:val="center"/>
                </w:tcPr>
                <w:p w14:paraId="22E55C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1000g</w:t>
                  </w:r>
                </w:p>
              </w:tc>
              <w:tc>
                <w:tcPr>
                  <w:tcW w:w="918" w:type="pct"/>
                  <w:vAlign w:val="center"/>
                </w:tcPr>
                <w:p w14:paraId="1EE484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6EDC5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71139E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33</w:t>
                  </w:r>
                </w:p>
              </w:tc>
              <w:tc>
                <w:tcPr>
                  <w:tcW w:w="672" w:type="pct"/>
                  <w:vMerge w:val="continue"/>
                  <w:vAlign w:val="center"/>
                </w:tcPr>
                <w:p w14:paraId="16DC97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44695F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电子天平0.1%</w:t>
                  </w:r>
                </w:p>
              </w:tc>
              <w:tc>
                <w:tcPr>
                  <w:tcW w:w="1567" w:type="pct"/>
                  <w:vAlign w:val="center"/>
                </w:tcPr>
                <w:p w14:paraId="401516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3000g</w:t>
                  </w:r>
                </w:p>
              </w:tc>
              <w:tc>
                <w:tcPr>
                  <w:tcW w:w="918" w:type="pct"/>
                  <w:vAlign w:val="center"/>
                </w:tcPr>
                <w:p w14:paraId="2C20F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44367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690CCA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w:t>
                  </w:r>
                </w:p>
              </w:tc>
              <w:tc>
                <w:tcPr>
                  <w:tcW w:w="672" w:type="pct"/>
                  <w:vMerge w:val="continue"/>
                  <w:vAlign w:val="center"/>
                </w:tcPr>
                <w:p w14:paraId="490510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16224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电子天平1%</w:t>
                  </w:r>
                </w:p>
              </w:tc>
              <w:tc>
                <w:tcPr>
                  <w:tcW w:w="1567" w:type="pct"/>
                  <w:vAlign w:val="center"/>
                </w:tcPr>
                <w:p w14:paraId="448CE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FA1004</w:t>
                  </w:r>
                </w:p>
              </w:tc>
              <w:tc>
                <w:tcPr>
                  <w:tcW w:w="918" w:type="pct"/>
                  <w:vAlign w:val="center"/>
                </w:tcPr>
                <w:p w14:paraId="207438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62FD6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3C9575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35</w:t>
                  </w:r>
                </w:p>
              </w:tc>
              <w:tc>
                <w:tcPr>
                  <w:tcW w:w="672" w:type="pct"/>
                  <w:vMerge w:val="continue"/>
                  <w:vAlign w:val="center"/>
                </w:tcPr>
                <w:p w14:paraId="3D1E5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4D670B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扦样器</w:t>
                  </w:r>
                </w:p>
              </w:tc>
              <w:tc>
                <w:tcPr>
                  <w:tcW w:w="1567" w:type="pct"/>
                  <w:vAlign w:val="center"/>
                </w:tcPr>
                <w:p w14:paraId="774964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7A166E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3A33A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6B8EA7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36</w:t>
                  </w:r>
                </w:p>
              </w:tc>
              <w:tc>
                <w:tcPr>
                  <w:tcW w:w="672" w:type="pct"/>
                  <w:vMerge w:val="continue"/>
                  <w:vAlign w:val="center"/>
                </w:tcPr>
                <w:p w14:paraId="10011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21419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分样器</w:t>
                  </w:r>
                </w:p>
              </w:tc>
              <w:tc>
                <w:tcPr>
                  <w:tcW w:w="1567" w:type="pct"/>
                  <w:vAlign w:val="center"/>
                </w:tcPr>
                <w:p w14:paraId="53F862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5AF578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168D5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21FBC2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37</w:t>
                  </w:r>
                </w:p>
              </w:tc>
              <w:tc>
                <w:tcPr>
                  <w:tcW w:w="672" w:type="pct"/>
                  <w:vMerge w:val="continue"/>
                  <w:vAlign w:val="center"/>
                </w:tcPr>
                <w:p w14:paraId="020FD1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46A47C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发芽箱</w:t>
                  </w:r>
                </w:p>
              </w:tc>
              <w:tc>
                <w:tcPr>
                  <w:tcW w:w="1567" w:type="pct"/>
                  <w:vAlign w:val="center"/>
                </w:tcPr>
                <w:p w14:paraId="4771DD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ZTP-68L</w:t>
                  </w:r>
                </w:p>
              </w:tc>
              <w:tc>
                <w:tcPr>
                  <w:tcW w:w="918" w:type="pct"/>
                  <w:vAlign w:val="center"/>
                </w:tcPr>
                <w:p w14:paraId="542C7A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r>
                    <w:rPr>
                      <w:rFonts w:hint="eastAsia" w:ascii="Times New Roman" w:hAnsi="Times New Roman" w:cs="Times New Roman"/>
                      <w:color w:val="auto"/>
                      <w:sz w:val="21"/>
                      <w:szCs w:val="21"/>
                      <w:lang w:val="en-US" w:eastAsia="zh-CN"/>
                    </w:rPr>
                    <w:t>台</w:t>
                  </w:r>
                </w:p>
              </w:tc>
            </w:tr>
            <w:tr w14:paraId="6FE32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56AFF1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38</w:t>
                  </w:r>
                </w:p>
              </w:tc>
              <w:tc>
                <w:tcPr>
                  <w:tcW w:w="672" w:type="pct"/>
                  <w:vMerge w:val="continue"/>
                  <w:vAlign w:val="center"/>
                </w:tcPr>
                <w:p w14:paraId="6CCB1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611F9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恒温水浴锅</w:t>
                  </w:r>
                </w:p>
              </w:tc>
              <w:tc>
                <w:tcPr>
                  <w:tcW w:w="1567" w:type="pct"/>
                  <w:vAlign w:val="center"/>
                </w:tcPr>
                <w:p w14:paraId="07AAB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R201D</w:t>
                  </w:r>
                </w:p>
              </w:tc>
              <w:tc>
                <w:tcPr>
                  <w:tcW w:w="918" w:type="pct"/>
                  <w:vAlign w:val="center"/>
                </w:tcPr>
                <w:p w14:paraId="42791F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r>
                    <w:rPr>
                      <w:rFonts w:hint="eastAsia" w:ascii="Times New Roman" w:hAnsi="Times New Roman" w:cs="Times New Roman"/>
                      <w:color w:val="auto"/>
                      <w:sz w:val="21"/>
                      <w:szCs w:val="21"/>
                      <w:lang w:val="en-US" w:eastAsia="zh-CN"/>
                    </w:rPr>
                    <w:t>台</w:t>
                  </w:r>
                </w:p>
              </w:tc>
            </w:tr>
            <w:tr w14:paraId="728C5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4BA66C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39</w:t>
                  </w:r>
                </w:p>
              </w:tc>
              <w:tc>
                <w:tcPr>
                  <w:tcW w:w="672" w:type="pct"/>
                  <w:vMerge w:val="continue"/>
                  <w:vAlign w:val="center"/>
                </w:tcPr>
                <w:p w14:paraId="513D12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77C594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高压灭菌锅</w:t>
                  </w:r>
                </w:p>
              </w:tc>
              <w:tc>
                <w:tcPr>
                  <w:tcW w:w="1567" w:type="pct"/>
                  <w:vAlign w:val="center"/>
                </w:tcPr>
                <w:p w14:paraId="0389D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YX28OB</w:t>
                  </w:r>
                </w:p>
              </w:tc>
              <w:tc>
                <w:tcPr>
                  <w:tcW w:w="918" w:type="pct"/>
                  <w:vAlign w:val="center"/>
                </w:tcPr>
                <w:p w14:paraId="2299C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2202A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62DFA0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40</w:t>
                  </w:r>
                </w:p>
              </w:tc>
              <w:tc>
                <w:tcPr>
                  <w:tcW w:w="672" w:type="pct"/>
                  <w:vMerge w:val="continue"/>
                  <w:vAlign w:val="center"/>
                </w:tcPr>
                <w:p w14:paraId="6EED49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43189C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快速水分测定仪</w:t>
                  </w:r>
                </w:p>
              </w:tc>
              <w:tc>
                <w:tcPr>
                  <w:tcW w:w="1567" w:type="pct"/>
                  <w:vAlign w:val="center"/>
                </w:tcPr>
                <w:p w14:paraId="2E55C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DHS-16A</w:t>
                  </w:r>
                </w:p>
              </w:tc>
              <w:tc>
                <w:tcPr>
                  <w:tcW w:w="918" w:type="pct"/>
                  <w:vAlign w:val="center"/>
                </w:tcPr>
                <w:p w14:paraId="283B8B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16B73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3F405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41</w:t>
                  </w:r>
                </w:p>
              </w:tc>
              <w:tc>
                <w:tcPr>
                  <w:tcW w:w="672" w:type="pct"/>
                  <w:vMerge w:val="continue"/>
                  <w:vAlign w:val="center"/>
                </w:tcPr>
                <w:p w14:paraId="0EA37B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2EC2DD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筛网不同目数</w:t>
                  </w:r>
                </w:p>
              </w:tc>
              <w:tc>
                <w:tcPr>
                  <w:tcW w:w="1567" w:type="pct"/>
                  <w:vAlign w:val="center"/>
                </w:tcPr>
                <w:p w14:paraId="3E674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15807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10</w:t>
                  </w:r>
                  <w:r>
                    <w:rPr>
                      <w:rFonts w:hint="eastAsia" w:ascii="Times New Roman" w:hAnsi="Times New Roman" w:cs="Times New Roman"/>
                      <w:color w:val="auto"/>
                      <w:sz w:val="21"/>
                      <w:szCs w:val="21"/>
                      <w:lang w:val="en-US" w:eastAsia="zh-CN"/>
                    </w:rPr>
                    <w:t>台</w:t>
                  </w:r>
                </w:p>
              </w:tc>
            </w:tr>
            <w:tr w14:paraId="045C9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19FC8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42</w:t>
                  </w:r>
                </w:p>
              </w:tc>
              <w:tc>
                <w:tcPr>
                  <w:tcW w:w="672" w:type="pct"/>
                  <w:vMerge w:val="continue"/>
                  <w:vAlign w:val="center"/>
                </w:tcPr>
                <w:p w14:paraId="6BE8BA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20D3E4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砻谷机</w:t>
                  </w:r>
                </w:p>
              </w:tc>
              <w:tc>
                <w:tcPr>
                  <w:tcW w:w="1567" w:type="pct"/>
                  <w:vAlign w:val="center"/>
                </w:tcPr>
                <w:p w14:paraId="2F11B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67548A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r>
                    <w:rPr>
                      <w:rFonts w:hint="eastAsia" w:ascii="Times New Roman" w:hAnsi="Times New Roman" w:cs="Times New Roman"/>
                      <w:color w:val="auto"/>
                      <w:sz w:val="21"/>
                      <w:szCs w:val="21"/>
                      <w:lang w:val="en-US" w:eastAsia="zh-CN"/>
                    </w:rPr>
                    <w:t>台</w:t>
                  </w:r>
                </w:p>
              </w:tc>
            </w:tr>
            <w:tr w14:paraId="14820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289464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43</w:t>
                  </w:r>
                </w:p>
              </w:tc>
              <w:tc>
                <w:tcPr>
                  <w:tcW w:w="672" w:type="pct"/>
                  <w:vMerge w:val="continue"/>
                  <w:vAlign w:val="center"/>
                </w:tcPr>
                <w:p w14:paraId="48A26F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3D94EA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离心机</w:t>
                  </w:r>
                </w:p>
              </w:tc>
              <w:tc>
                <w:tcPr>
                  <w:tcW w:w="1567" w:type="pct"/>
                  <w:vAlign w:val="center"/>
                </w:tcPr>
                <w:p w14:paraId="745DF5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TD4C</w:t>
                  </w:r>
                </w:p>
              </w:tc>
              <w:tc>
                <w:tcPr>
                  <w:tcW w:w="918" w:type="pct"/>
                  <w:vAlign w:val="center"/>
                </w:tcPr>
                <w:p w14:paraId="2B5457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4051C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308533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44</w:t>
                  </w:r>
                </w:p>
              </w:tc>
              <w:tc>
                <w:tcPr>
                  <w:tcW w:w="672" w:type="pct"/>
                  <w:vMerge w:val="continue"/>
                  <w:vAlign w:val="center"/>
                </w:tcPr>
                <w:p w14:paraId="5F531A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77040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重金属测定仪</w:t>
                  </w:r>
                </w:p>
              </w:tc>
              <w:tc>
                <w:tcPr>
                  <w:tcW w:w="1567" w:type="pct"/>
                  <w:vAlign w:val="center"/>
                </w:tcPr>
                <w:p w14:paraId="3E7E4A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SKJ-1A</w:t>
                  </w:r>
                </w:p>
              </w:tc>
              <w:tc>
                <w:tcPr>
                  <w:tcW w:w="918" w:type="pct"/>
                  <w:vAlign w:val="center"/>
                </w:tcPr>
                <w:p w14:paraId="39076E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472C7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31F41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45</w:t>
                  </w:r>
                </w:p>
              </w:tc>
              <w:tc>
                <w:tcPr>
                  <w:tcW w:w="672" w:type="pct"/>
                  <w:vMerge w:val="continue"/>
                  <w:vAlign w:val="center"/>
                </w:tcPr>
                <w:p w14:paraId="527D26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11BDC9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农残快检仪</w:t>
                  </w:r>
                </w:p>
              </w:tc>
              <w:tc>
                <w:tcPr>
                  <w:tcW w:w="1567" w:type="pct"/>
                  <w:vAlign w:val="center"/>
                </w:tcPr>
                <w:p w14:paraId="564A52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ZYD-NP6</w:t>
                  </w:r>
                </w:p>
              </w:tc>
              <w:tc>
                <w:tcPr>
                  <w:tcW w:w="918" w:type="pct"/>
                  <w:vAlign w:val="center"/>
                </w:tcPr>
                <w:p w14:paraId="6B2925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460F8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2B826B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46</w:t>
                  </w:r>
                </w:p>
              </w:tc>
              <w:tc>
                <w:tcPr>
                  <w:tcW w:w="672" w:type="pct"/>
                  <w:vMerge w:val="continue"/>
                  <w:vAlign w:val="center"/>
                </w:tcPr>
                <w:p w14:paraId="3AFE02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3D0C21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黄曲霉毒素快检仪器</w:t>
                  </w:r>
                </w:p>
              </w:tc>
              <w:tc>
                <w:tcPr>
                  <w:tcW w:w="1567" w:type="pct"/>
                  <w:vAlign w:val="center"/>
                </w:tcPr>
                <w:p w14:paraId="482E36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HWFY-1</w:t>
                  </w:r>
                </w:p>
              </w:tc>
              <w:tc>
                <w:tcPr>
                  <w:tcW w:w="918" w:type="pct"/>
                  <w:vAlign w:val="center"/>
                </w:tcPr>
                <w:p w14:paraId="44E3D4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2CB63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056E1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47</w:t>
                  </w:r>
                </w:p>
              </w:tc>
              <w:tc>
                <w:tcPr>
                  <w:tcW w:w="672" w:type="pct"/>
                  <w:vMerge w:val="continue"/>
                  <w:vAlign w:val="center"/>
                </w:tcPr>
                <w:p w14:paraId="4C19D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719DED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旋蒸蒸发仪</w:t>
                  </w:r>
                </w:p>
              </w:tc>
              <w:tc>
                <w:tcPr>
                  <w:tcW w:w="1567" w:type="pct"/>
                  <w:vAlign w:val="center"/>
                </w:tcPr>
                <w:p w14:paraId="32D86C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1515A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6AEA1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506875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48</w:t>
                  </w:r>
                </w:p>
              </w:tc>
              <w:tc>
                <w:tcPr>
                  <w:tcW w:w="672" w:type="pct"/>
                  <w:vMerge w:val="continue"/>
                  <w:vAlign w:val="center"/>
                </w:tcPr>
                <w:p w14:paraId="1A8C44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2DB22E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碾米机</w:t>
                  </w:r>
                </w:p>
              </w:tc>
              <w:tc>
                <w:tcPr>
                  <w:tcW w:w="1567" w:type="pct"/>
                  <w:vAlign w:val="center"/>
                </w:tcPr>
                <w:p w14:paraId="59DB81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1B6F4C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r>
                    <w:rPr>
                      <w:rFonts w:hint="eastAsia" w:ascii="Times New Roman" w:hAnsi="Times New Roman" w:cs="Times New Roman"/>
                      <w:color w:val="auto"/>
                      <w:sz w:val="21"/>
                      <w:szCs w:val="21"/>
                      <w:lang w:val="en-US" w:eastAsia="zh-CN"/>
                    </w:rPr>
                    <w:t>台</w:t>
                  </w:r>
                </w:p>
              </w:tc>
            </w:tr>
            <w:tr w14:paraId="34933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2B5DF9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49</w:t>
                  </w:r>
                </w:p>
              </w:tc>
              <w:tc>
                <w:tcPr>
                  <w:tcW w:w="672" w:type="pct"/>
                  <w:vMerge w:val="continue"/>
                  <w:vAlign w:val="center"/>
                </w:tcPr>
                <w:p w14:paraId="4C7A03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40946A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品评锅</w:t>
                  </w:r>
                </w:p>
              </w:tc>
              <w:tc>
                <w:tcPr>
                  <w:tcW w:w="1567" w:type="pct"/>
                  <w:vAlign w:val="center"/>
                </w:tcPr>
                <w:p w14:paraId="30200C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MF-DC1826</w:t>
                  </w:r>
                </w:p>
              </w:tc>
              <w:tc>
                <w:tcPr>
                  <w:tcW w:w="918" w:type="pct"/>
                  <w:vAlign w:val="center"/>
                </w:tcPr>
                <w:p w14:paraId="09E721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3</w:t>
                  </w:r>
                  <w:r>
                    <w:rPr>
                      <w:rFonts w:hint="eastAsia" w:ascii="Times New Roman" w:hAnsi="Times New Roman" w:cs="Times New Roman"/>
                      <w:color w:val="auto"/>
                      <w:sz w:val="21"/>
                      <w:szCs w:val="21"/>
                      <w:lang w:val="en-US" w:eastAsia="zh-CN"/>
                    </w:rPr>
                    <w:t>台</w:t>
                  </w:r>
                </w:p>
              </w:tc>
            </w:tr>
            <w:tr w14:paraId="6B6BC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16C26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50</w:t>
                  </w:r>
                </w:p>
              </w:tc>
              <w:tc>
                <w:tcPr>
                  <w:tcW w:w="672" w:type="pct"/>
                  <w:vMerge w:val="continue"/>
                  <w:vAlign w:val="center"/>
                </w:tcPr>
                <w:p w14:paraId="4BC0D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0B4C6A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旋涡振荡器</w:t>
                  </w:r>
                </w:p>
              </w:tc>
              <w:tc>
                <w:tcPr>
                  <w:tcW w:w="1567" w:type="pct"/>
                  <w:vAlign w:val="center"/>
                </w:tcPr>
                <w:p w14:paraId="2DEFC0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VM-300</w:t>
                  </w:r>
                </w:p>
              </w:tc>
              <w:tc>
                <w:tcPr>
                  <w:tcW w:w="918" w:type="pct"/>
                  <w:vAlign w:val="center"/>
                </w:tcPr>
                <w:p w14:paraId="7377A2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5A4F6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10B232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51</w:t>
                  </w:r>
                </w:p>
              </w:tc>
              <w:tc>
                <w:tcPr>
                  <w:tcW w:w="672" w:type="pct"/>
                  <w:vMerge w:val="continue"/>
                  <w:vAlign w:val="center"/>
                </w:tcPr>
                <w:p w14:paraId="20DFDC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0F3AE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酸碱滴定器材</w:t>
                  </w:r>
                </w:p>
              </w:tc>
              <w:tc>
                <w:tcPr>
                  <w:tcW w:w="1567" w:type="pct"/>
                  <w:vAlign w:val="center"/>
                </w:tcPr>
                <w:p w14:paraId="34D84C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6E46CB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3E785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0E8E43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52</w:t>
                  </w:r>
                </w:p>
              </w:tc>
              <w:tc>
                <w:tcPr>
                  <w:tcW w:w="672" w:type="pct"/>
                  <w:vMerge w:val="continue"/>
                  <w:vAlign w:val="center"/>
                </w:tcPr>
                <w:p w14:paraId="6DC5C9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6E6CCE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摇摆制粒机</w:t>
                  </w:r>
                </w:p>
              </w:tc>
              <w:tc>
                <w:tcPr>
                  <w:tcW w:w="1567" w:type="pct"/>
                  <w:vAlign w:val="center"/>
                </w:tcPr>
                <w:p w14:paraId="3E840F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157C98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5E520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7AA94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53</w:t>
                  </w:r>
                </w:p>
              </w:tc>
              <w:tc>
                <w:tcPr>
                  <w:tcW w:w="672" w:type="pct"/>
                  <w:vMerge w:val="continue"/>
                  <w:vAlign w:val="center"/>
                </w:tcPr>
                <w:p w14:paraId="5B7EF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4C1F2F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螺旋造粒机</w:t>
                  </w:r>
                </w:p>
              </w:tc>
              <w:tc>
                <w:tcPr>
                  <w:tcW w:w="1567" w:type="pct"/>
                  <w:vAlign w:val="center"/>
                </w:tcPr>
                <w:p w14:paraId="5DFFAB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1AACDC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6C9ED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243ECA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54</w:t>
                  </w:r>
                </w:p>
              </w:tc>
              <w:tc>
                <w:tcPr>
                  <w:tcW w:w="672" w:type="pct"/>
                  <w:vMerge w:val="continue"/>
                  <w:vAlign w:val="center"/>
                </w:tcPr>
                <w:p w14:paraId="499A1E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41C178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混合机</w:t>
                  </w:r>
                </w:p>
              </w:tc>
              <w:tc>
                <w:tcPr>
                  <w:tcW w:w="1567" w:type="pct"/>
                  <w:vAlign w:val="center"/>
                </w:tcPr>
                <w:p w14:paraId="7E00AE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79C19E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172EF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11516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55</w:t>
                  </w:r>
                </w:p>
              </w:tc>
              <w:tc>
                <w:tcPr>
                  <w:tcW w:w="672" w:type="pct"/>
                  <w:vMerge w:val="continue"/>
                  <w:vAlign w:val="center"/>
                </w:tcPr>
                <w:p w14:paraId="10AD38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77582D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双人净化操作台</w:t>
                  </w:r>
                </w:p>
              </w:tc>
              <w:tc>
                <w:tcPr>
                  <w:tcW w:w="1567" w:type="pct"/>
                  <w:vAlign w:val="center"/>
                </w:tcPr>
                <w:p w14:paraId="26A67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color w:val="auto"/>
                      <w:sz w:val="21"/>
                      <w:szCs w:val="21"/>
                      <w:lang w:val="en-US" w:eastAsia="zh-CN"/>
                    </w:rPr>
                    <w:t>/</w:t>
                  </w:r>
                </w:p>
              </w:tc>
              <w:tc>
                <w:tcPr>
                  <w:tcW w:w="918" w:type="pct"/>
                  <w:vAlign w:val="center"/>
                </w:tcPr>
                <w:p w14:paraId="27BBAB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19478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573D8E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56</w:t>
                  </w:r>
                </w:p>
              </w:tc>
              <w:tc>
                <w:tcPr>
                  <w:tcW w:w="672" w:type="pct"/>
                  <w:vMerge w:val="continue"/>
                  <w:vAlign w:val="center"/>
                </w:tcPr>
                <w:p w14:paraId="7A2930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025B96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移液枪</w:t>
                  </w:r>
                </w:p>
              </w:tc>
              <w:tc>
                <w:tcPr>
                  <w:tcW w:w="1567" w:type="pct"/>
                  <w:vAlign w:val="center"/>
                </w:tcPr>
                <w:p w14:paraId="4CC5D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20-200UL</w:t>
                  </w:r>
                </w:p>
              </w:tc>
              <w:tc>
                <w:tcPr>
                  <w:tcW w:w="918" w:type="pct"/>
                  <w:vAlign w:val="center"/>
                </w:tcPr>
                <w:p w14:paraId="10573B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r>
                    <w:rPr>
                      <w:rFonts w:hint="eastAsia" w:ascii="Times New Roman" w:hAnsi="Times New Roman" w:cs="Times New Roman"/>
                      <w:color w:val="auto"/>
                      <w:sz w:val="21"/>
                      <w:szCs w:val="21"/>
                      <w:lang w:val="en-US" w:eastAsia="zh-CN"/>
                    </w:rPr>
                    <w:t>台</w:t>
                  </w:r>
                </w:p>
              </w:tc>
            </w:tr>
            <w:tr w14:paraId="11BBD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2835E1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57</w:t>
                  </w:r>
                </w:p>
              </w:tc>
              <w:tc>
                <w:tcPr>
                  <w:tcW w:w="672" w:type="pct"/>
                  <w:vMerge w:val="continue"/>
                  <w:vAlign w:val="center"/>
                </w:tcPr>
                <w:p w14:paraId="0D64AD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36C024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电热恒温培养箱</w:t>
                  </w:r>
                </w:p>
              </w:tc>
              <w:tc>
                <w:tcPr>
                  <w:tcW w:w="1567" w:type="pct"/>
                  <w:vAlign w:val="center"/>
                </w:tcPr>
                <w:p w14:paraId="0C251A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DH-360</w:t>
                  </w:r>
                </w:p>
              </w:tc>
              <w:tc>
                <w:tcPr>
                  <w:tcW w:w="918" w:type="pct"/>
                  <w:vAlign w:val="center"/>
                </w:tcPr>
                <w:p w14:paraId="16F513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r w14:paraId="0586D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494" w:type="pct"/>
                  <w:vAlign w:val="center"/>
                </w:tcPr>
                <w:p w14:paraId="53FDF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58</w:t>
                  </w:r>
                </w:p>
              </w:tc>
              <w:tc>
                <w:tcPr>
                  <w:tcW w:w="672" w:type="pct"/>
                  <w:vMerge w:val="continue"/>
                  <w:vAlign w:val="center"/>
                </w:tcPr>
                <w:p w14:paraId="16314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lang w:val="en-US" w:eastAsia="zh-CN" w:bidi="zh-TW"/>
                    </w:rPr>
                  </w:pPr>
                </w:p>
              </w:tc>
              <w:tc>
                <w:tcPr>
                  <w:tcW w:w="1347" w:type="pct"/>
                  <w:vAlign w:val="center"/>
                </w:tcPr>
                <w:p w14:paraId="36A7B4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旋转蒸发器</w:t>
                  </w:r>
                </w:p>
              </w:tc>
              <w:tc>
                <w:tcPr>
                  <w:tcW w:w="1567" w:type="pct"/>
                  <w:vAlign w:val="center"/>
                </w:tcPr>
                <w:p w14:paraId="7D0CDF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R201D</w:t>
                  </w:r>
                </w:p>
              </w:tc>
              <w:tc>
                <w:tcPr>
                  <w:tcW w:w="918" w:type="pct"/>
                  <w:vAlign w:val="center"/>
                </w:tcPr>
                <w:p w14:paraId="427771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r>
                    <w:rPr>
                      <w:rFonts w:hint="eastAsia" w:ascii="Times New Roman" w:hAnsi="Times New Roman" w:cs="Times New Roman"/>
                      <w:color w:val="auto"/>
                      <w:sz w:val="21"/>
                      <w:szCs w:val="21"/>
                      <w:lang w:val="en-US" w:eastAsia="zh-CN"/>
                    </w:rPr>
                    <w:t>台</w:t>
                  </w:r>
                </w:p>
              </w:tc>
            </w:tr>
          </w:tbl>
          <w:p w14:paraId="1AC52131">
            <w:pPr>
              <w:pStyle w:val="13"/>
              <w:keepNext w:val="0"/>
              <w:keepLines w:val="0"/>
              <w:pageBreakBefore w:val="0"/>
              <w:widowControl w:val="0"/>
              <w:kinsoku/>
              <w:wordWrap/>
              <w:overflowPunct/>
              <w:topLinePunct w:val="0"/>
              <w:autoSpaceDE/>
              <w:autoSpaceDN/>
              <w:bidi w:val="0"/>
              <w:adjustRightInd/>
              <w:snapToGrid/>
              <w:spacing w:before="63" w:beforeLines="20" w:line="360" w:lineRule="auto"/>
              <w:ind w:firstLine="482" w:firstLineChars="200"/>
              <w:jc w:val="left"/>
              <w:textAlignment w:val="auto"/>
              <w:rPr>
                <w:rFonts w:hint="default" w:ascii="Times New Roman" w:hAnsi="Times New Roman" w:cs="Times New Roman" w:eastAsiaTheme="minorEastAsia"/>
                <w:b/>
                <w:color w:val="auto"/>
                <w:kern w:val="2"/>
                <w:sz w:val="24"/>
                <w:szCs w:val="24"/>
                <w:lang w:val="en-US" w:eastAsia="zh-CN" w:bidi="ar-SA"/>
              </w:rPr>
            </w:pPr>
            <w:r>
              <w:rPr>
                <w:rFonts w:hint="eastAsia" w:ascii="Times New Roman" w:hAnsi="Times New Roman" w:cs="Times New Roman"/>
                <w:b/>
                <w:color w:val="auto"/>
                <w:kern w:val="2"/>
                <w:sz w:val="24"/>
                <w:szCs w:val="24"/>
                <w:lang w:val="en-US" w:eastAsia="zh-CN" w:bidi="ar-SA"/>
              </w:rPr>
              <w:t>5</w:t>
            </w:r>
            <w:r>
              <w:rPr>
                <w:rFonts w:hint="default" w:ascii="Times New Roman" w:hAnsi="Times New Roman" w:cs="Times New Roman" w:eastAsiaTheme="minorEastAsia"/>
                <w:b/>
                <w:color w:val="auto"/>
                <w:kern w:val="2"/>
                <w:sz w:val="24"/>
                <w:szCs w:val="24"/>
                <w:lang w:val="en-US" w:eastAsia="zh-CN" w:bidi="ar-SA"/>
              </w:rPr>
              <w:t>、原辅材料消耗</w:t>
            </w:r>
          </w:p>
          <w:p w14:paraId="405CB1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本项目主要原辅材料及能源消耗见表</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p>
          <w:p w14:paraId="43DDE040">
            <w:pPr>
              <w:tabs>
                <w:tab w:val="left" w:pos="4515"/>
              </w:tabs>
              <w:autoSpaceDE w:val="0"/>
              <w:autoSpaceDN w:val="0"/>
              <w:adjustRightInd w:val="0"/>
              <w:spacing w:line="360" w:lineRule="auto"/>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表</w:t>
            </w:r>
            <w:r>
              <w:rPr>
                <w:rFonts w:hint="default" w:ascii="Times New Roman" w:hAnsi="Times New Roman" w:cs="Times New Roman"/>
                <w:b/>
                <w:color w:val="auto"/>
                <w:sz w:val="21"/>
                <w:szCs w:val="21"/>
                <w:lang w:val="en-US" w:eastAsia="zh-CN"/>
              </w:rPr>
              <w:t>2-</w:t>
            </w:r>
            <w:r>
              <w:rPr>
                <w:rFonts w:hint="eastAsia" w:ascii="Times New Roman" w:hAnsi="Times New Roman" w:cs="Times New Roman"/>
                <w:b/>
                <w:color w:val="auto"/>
                <w:sz w:val="21"/>
                <w:szCs w:val="21"/>
                <w:lang w:val="en-US" w:eastAsia="zh-CN"/>
              </w:rPr>
              <w:t>4</w:t>
            </w:r>
            <w:r>
              <w:rPr>
                <w:rFonts w:hint="default" w:ascii="Times New Roman" w:hAnsi="Times New Roman" w:cs="Times New Roman" w:eastAsiaTheme="minorEastAsia"/>
                <w:b/>
                <w:color w:val="auto"/>
                <w:sz w:val="21"/>
                <w:szCs w:val="21"/>
              </w:rPr>
              <w:t xml:space="preserve">  本项目主要原辅材料及能源消耗表</w:t>
            </w:r>
          </w:p>
          <w:tbl>
            <w:tblPr>
              <w:tblStyle w:val="31"/>
              <w:tblW w:w="84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0"/>
              <w:gridCol w:w="921"/>
              <w:gridCol w:w="1418"/>
              <w:gridCol w:w="864"/>
              <w:gridCol w:w="854"/>
              <w:gridCol w:w="1156"/>
              <w:gridCol w:w="654"/>
              <w:gridCol w:w="1710"/>
            </w:tblGrid>
            <w:tr w14:paraId="4EF6B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60" w:type="dxa"/>
                  <w:vAlign w:val="center"/>
                </w:tcPr>
                <w:p w14:paraId="0E1926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2339" w:type="dxa"/>
                  <w:gridSpan w:val="2"/>
                  <w:vAlign w:val="center"/>
                </w:tcPr>
                <w:p w14:paraId="23CB60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品名</w:t>
                  </w:r>
                </w:p>
              </w:tc>
              <w:tc>
                <w:tcPr>
                  <w:tcW w:w="864" w:type="dxa"/>
                  <w:vAlign w:val="center"/>
                </w:tcPr>
                <w:p w14:paraId="59D2DD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854" w:type="dxa"/>
                  <w:vAlign w:val="center"/>
                </w:tcPr>
                <w:p w14:paraId="5EAF4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bCs/>
                      <w:color w:val="auto"/>
                      <w:sz w:val="21"/>
                      <w:szCs w:val="21"/>
                      <w:lang w:eastAsia="zh-CN"/>
                    </w:rPr>
                  </w:pPr>
                  <w:r>
                    <w:rPr>
                      <w:rFonts w:hint="default" w:ascii="Times New Roman" w:hAnsi="Times New Roman" w:cs="Times New Roman"/>
                      <w:b/>
                      <w:bCs/>
                      <w:color w:val="auto"/>
                      <w:sz w:val="21"/>
                      <w:szCs w:val="21"/>
                    </w:rPr>
                    <w:t>年耗量</w:t>
                  </w:r>
                </w:p>
              </w:tc>
              <w:tc>
                <w:tcPr>
                  <w:tcW w:w="1156" w:type="dxa"/>
                  <w:vAlign w:val="center"/>
                </w:tcPr>
                <w:p w14:paraId="7A5A1D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bCs/>
                      <w:color w:val="auto"/>
                      <w:sz w:val="21"/>
                      <w:szCs w:val="21"/>
                      <w:lang w:eastAsia="zh-CN"/>
                    </w:rPr>
                  </w:pPr>
                  <w:r>
                    <w:rPr>
                      <w:rFonts w:hint="eastAsia" w:ascii="Times New Roman" w:hAnsi="Times New Roman" w:cs="Times New Roman"/>
                      <w:b/>
                      <w:bCs/>
                      <w:color w:val="auto"/>
                      <w:sz w:val="21"/>
                      <w:szCs w:val="21"/>
                      <w:lang w:eastAsia="zh-CN"/>
                    </w:rPr>
                    <w:t>储存方式</w:t>
                  </w:r>
                </w:p>
              </w:tc>
              <w:tc>
                <w:tcPr>
                  <w:tcW w:w="654" w:type="dxa"/>
                  <w:vAlign w:val="center"/>
                </w:tcPr>
                <w:p w14:paraId="24295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性状</w:t>
                  </w:r>
                </w:p>
              </w:tc>
              <w:tc>
                <w:tcPr>
                  <w:tcW w:w="1710" w:type="dxa"/>
                  <w:vAlign w:val="center"/>
                </w:tcPr>
                <w:p w14:paraId="515E28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来源</w:t>
                  </w:r>
                </w:p>
              </w:tc>
            </w:tr>
            <w:tr w14:paraId="6C132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1FA03D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921" w:type="dxa"/>
                  <w:vMerge w:val="restart"/>
                  <w:vAlign w:val="center"/>
                </w:tcPr>
                <w:p w14:paraId="210495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黑米巧克力</w:t>
                  </w:r>
                  <w:r>
                    <w:rPr>
                      <w:rFonts w:hint="eastAsia" w:ascii="Times New Roman" w:hAnsi="Times New Roman" w:cs="Times New Roman"/>
                      <w:color w:val="auto"/>
                      <w:sz w:val="21"/>
                      <w:szCs w:val="21"/>
                      <w:lang w:val="en-US" w:eastAsia="zh-CN"/>
                    </w:rPr>
                    <w:t>生产线</w:t>
                  </w:r>
                </w:p>
              </w:tc>
              <w:tc>
                <w:tcPr>
                  <w:tcW w:w="1418" w:type="dxa"/>
                  <w:vAlign w:val="center"/>
                </w:tcPr>
                <w:p w14:paraId="4FA05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黑米麦片</w:t>
                  </w:r>
                </w:p>
              </w:tc>
              <w:tc>
                <w:tcPr>
                  <w:tcW w:w="864" w:type="dxa"/>
                  <w:vAlign w:val="center"/>
                </w:tcPr>
                <w:p w14:paraId="7800E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t/a</w:t>
                  </w:r>
                </w:p>
              </w:tc>
              <w:tc>
                <w:tcPr>
                  <w:tcW w:w="854" w:type="dxa"/>
                  <w:vAlign w:val="center"/>
                </w:tcPr>
                <w:p w14:paraId="53B85D9C">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00</w:t>
                  </w:r>
                </w:p>
              </w:tc>
              <w:tc>
                <w:tcPr>
                  <w:tcW w:w="1156" w:type="dxa"/>
                  <w:vAlign w:val="center"/>
                </w:tcPr>
                <w:p w14:paraId="339155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05682E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固态</w:t>
                  </w:r>
                </w:p>
              </w:tc>
              <w:tc>
                <w:tcPr>
                  <w:tcW w:w="1710" w:type="dxa"/>
                  <w:vAlign w:val="center"/>
                </w:tcPr>
                <w:p w14:paraId="2CB796A7">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color w:val="auto"/>
                      <w:sz w:val="21"/>
                      <w:szCs w:val="21"/>
                    </w:rPr>
                  </w:pPr>
                  <w:r>
                    <w:rPr>
                      <w:rFonts w:hint="eastAsia" w:ascii="Times New Roman" w:hAnsi="Times New Roman" w:eastAsia="宋体" w:cs="Times New Roman"/>
                      <w:color w:val="auto"/>
                      <w:kern w:val="0"/>
                      <w:sz w:val="21"/>
                      <w:szCs w:val="21"/>
                      <w:lang w:val="en-US" w:eastAsia="zh-CN"/>
                    </w:rPr>
                    <w:t>基地种植</w:t>
                  </w:r>
                </w:p>
              </w:tc>
            </w:tr>
            <w:tr w14:paraId="2E300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4CEEB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921" w:type="dxa"/>
                  <w:vMerge w:val="continue"/>
                  <w:vAlign w:val="center"/>
                </w:tcPr>
                <w:p w14:paraId="07AE49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p>
              </w:tc>
              <w:tc>
                <w:tcPr>
                  <w:tcW w:w="1418" w:type="dxa"/>
                  <w:vAlign w:val="center"/>
                </w:tcPr>
                <w:p w14:paraId="24CD66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植脂末</w:t>
                  </w:r>
                </w:p>
              </w:tc>
              <w:tc>
                <w:tcPr>
                  <w:tcW w:w="864" w:type="dxa"/>
                  <w:vAlign w:val="center"/>
                </w:tcPr>
                <w:p w14:paraId="167405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6D00F6EA">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156" w:type="dxa"/>
                  <w:vAlign w:val="center"/>
                </w:tcPr>
                <w:p w14:paraId="23C528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0812E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粉剂</w:t>
                  </w:r>
                </w:p>
              </w:tc>
              <w:tc>
                <w:tcPr>
                  <w:tcW w:w="1710" w:type="dxa"/>
                  <w:vAlign w:val="center"/>
                </w:tcPr>
                <w:p w14:paraId="6B4B9480">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27CCA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635728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921" w:type="dxa"/>
                  <w:vMerge w:val="continue"/>
                  <w:vAlign w:val="center"/>
                </w:tcPr>
                <w:p w14:paraId="1188F8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p>
              </w:tc>
              <w:tc>
                <w:tcPr>
                  <w:tcW w:w="1418" w:type="dxa"/>
                  <w:vAlign w:val="center"/>
                </w:tcPr>
                <w:p w14:paraId="4E13F0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白砂糖</w:t>
                  </w:r>
                </w:p>
              </w:tc>
              <w:tc>
                <w:tcPr>
                  <w:tcW w:w="864" w:type="dxa"/>
                  <w:vAlign w:val="center"/>
                </w:tcPr>
                <w:p w14:paraId="0A87B2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60E19997">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130</w:t>
                  </w:r>
                </w:p>
              </w:tc>
              <w:tc>
                <w:tcPr>
                  <w:tcW w:w="1156" w:type="dxa"/>
                  <w:vAlign w:val="center"/>
                </w:tcPr>
                <w:p w14:paraId="162CC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04A0A3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固态</w:t>
                  </w:r>
                </w:p>
              </w:tc>
              <w:tc>
                <w:tcPr>
                  <w:tcW w:w="1710" w:type="dxa"/>
                  <w:vAlign w:val="center"/>
                </w:tcPr>
                <w:p w14:paraId="74F78A4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29018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505A0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rPr>
                    <w:t>4</w:t>
                  </w:r>
                </w:p>
              </w:tc>
              <w:tc>
                <w:tcPr>
                  <w:tcW w:w="921" w:type="dxa"/>
                  <w:vMerge w:val="continue"/>
                  <w:vAlign w:val="center"/>
                </w:tcPr>
                <w:p w14:paraId="03002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p>
              </w:tc>
              <w:tc>
                <w:tcPr>
                  <w:tcW w:w="1418" w:type="dxa"/>
                  <w:vAlign w:val="center"/>
                </w:tcPr>
                <w:p w14:paraId="3C6B12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麦芽糊精</w:t>
                  </w:r>
                </w:p>
              </w:tc>
              <w:tc>
                <w:tcPr>
                  <w:tcW w:w="864" w:type="dxa"/>
                  <w:vAlign w:val="center"/>
                </w:tcPr>
                <w:p w14:paraId="353AEA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08BF6A92">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156" w:type="dxa"/>
                  <w:vAlign w:val="center"/>
                </w:tcPr>
                <w:p w14:paraId="6E826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4EA90A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粉剂</w:t>
                  </w:r>
                </w:p>
              </w:tc>
              <w:tc>
                <w:tcPr>
                  <w:tcW w:w="1710" w:type="dxa"/>
                  <w:vAlign w:val="center"/>
                </w:tcPr>
                <w:p w14:paraId="208743F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6A4A1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58415B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5</w:t>
                  </w:r>
                </w:p>
              </w:tc>
              <w:tc>
                <w:tcPr>
                  <w:tcW w:w="921" w:type="dxa"/>
                  <w:vMerge w:val="continue"/>
                  <w:vAlign w:val="center"/>
                </w:tcPr>
                <w:p w14:paraId="73EB92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p>
              </w:tc>
              <w:tc>
                <w:tcPr>
                  <w:tcW w:w="1418" w:type="dxa"/>
                  <w:vAlign w:val="center"/>
                </w:tcPr>
                <w:p w14:paraId="285444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卵磷脂</w:t>
                  </w:r>
                </w:p>
              </w:tc>
              <w:tc>
                <w:tcPr>
                  <w:tcW w:w="864" w:type="dxa"/>
                  <w:vAlign w:val="center"/>
                </w:tcPr>
                <w:p w14:paraId="6C97E9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t/a</w:t>
                  </w:r>
                </w:p>
              </w:tc>
              <w:tc>
                <w:tcPr>
                  <w:tcW w:w="854" w:type="dxa"/>
                  <w:vAlign w:val="center"/>
                </w:tcPr>
                <w:p w14:paraId="3869407D">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156" w:type="dxa"/>
                  <w:vAlign w:val="center"/>
                </w:tcPr>
                <w:p w14:paraId="53AF95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5F0056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液态</w:t>
                  </w:r>
                </w:p>
              </w:tc>
              <w:tc>
                <w:tcPr>
                  <w:tcW w:w="1710" w:type="dxa"/>
                  <w:vAlign w:val="center"/>
                </w:tcPr>
                <w:p w14:paraId="108030A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外购</w:t>
                  </w:r>
                </w:p>
              </w:tc>
            </w:tr>
            <w:tr w14:paraId="5AFC0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25D26E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6</w:t>
                  </w:r>
                </w:p>
              </w:tc>
              <w:tc>
                <w:tcPr>
                  <w:tcW w:w="921" w:type="dxa"/>
                  <w:vMerge w:val="continue"/>
                  <w:vAlign w:val="center"/>
                </w:tcPr>
                <w:p w14:paraId="139743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p>
              </w:tc>
              <w:tc>
                <w:tcPr>
                  <w:tcW w:w="1418" w:type="dxa"/>
                  <w:vAlign w:val="center"/>
                </w:tcPr>
                <w:p w14:paraId="15047D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代可可脂</w:t>
                  </w:r>
                </w:p>
              </w:tc>
              <w:tc>
                <w:tcPr>
                  <w:tcW w:w="864" w:type="dxa"/>
                  <w:vAlign w:val="center"/>
                </w:tcPr>
                <w:p w14:paraId="2FE2F6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2EB027F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600</w:t>
                  </w:r>
                </w:p>
              </w:tc>
              <w:tc>
                <w:tcPr>
                  <w:tcW w:w="1156" w:type="dxa"/>
                  <w:vAlign w:val="center"/>
                </w:tcPr>
                <w:p w14:paraId="0509C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58D1A8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固态</w:t>
                  </w:r>
                </w:p>
              </w:tc>
              <w:tc>
                <w:tcPr>
                  <w:tcW w:w="1710" w:type="dxa"/>
                  <w:vAlign w:val="center"/>
                </w:tcPr>
                <w:p w14:paraId="783353B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12BFA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41ECC2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7</w:t>
                  </w:r>
                </w:p>
              </w:tc>
              <w:tc>
                <w:tcPr>
                  <w:tcW w:w="921" w:type="dxa"/>
                  <w:vMerge w:val="continue"/>
                  <w:vAlign w:val="center"/>
                </w:tcPr>
                <w:p w14:paraId="21A2A9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p>
              </w:tc>
              <w:tc>
                <w:tcPr>
                  <w:tcW w:w="1418" w:type="dxa"/>
                  <w:vAlign w:val="center"/>
                </w:tcPr>
                <w:p w14:paraId="0AB77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食用盐</w:t>
                  </w:r>
                </w:p>
              </w:tc>
              <w:tc>
                <w:tcPr>
                  <w:tcW w:w="864" w:type="dxa"/>
                  <w:vAlign w:val="center"/>
                </w:tcPr>
                <w:p w14:paraId="0944A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79D4AFF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156" w:type="dxa"/>
                  <w:vAlign w:val="center"/>
                </w:tcPr>
                <w:p w14:paraId="4A0DD5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0E5706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固态</w:t>
                  </w:r>
                </w:p>
              </w:tc>
              <w:tc>
                <w:tcPr>
                  <w:tcW w:w="1710" w:type="dxa"/>
                  <w:vAlign w:val="center"/>
                </w:tcPr>
                <w:p w14:paraId="71753C5B">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0155C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284C7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8</w:t>
                  </w:r>
                </w:p>
              </w:tc>
              <w:tc>
                <w:tcPr>
                  <w:tcW w:w="921" w:type="dxa"/>
                  <w:vMerge w:val="restart"/>
                  <w:vAlign w:val="center"/>
                </w:tcPr>
                <w:p w14:paraId="2C7251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黑米锅巴</w:t>
                  </w:r>
                  <w:r>
                    <w:rPr>
                      <w:rFonts w:hint="eastAsia" w:ascii="Times New Roman" w:hAnsi="Times New Roman" w:cs="Times New Roman"/>
                      <w:color w:val="auto"/>
                      <w:sz w:val="21"/>
                      <w:szCs w:val="21"/>
                      <w:lang w:val="en-US" w:eastAsia="zh-CN"/>
                    </w:rPr>
                    <w:t>生产线</w:t>
                  </w:r>
                </w:p>
                <w:p w14:paraId="7A35F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p>
              </w:tc>
              <w:tc>
                <w:tcPr>
                  <w:tcW w:w="1418" w:type="dxa"/>
                  <w:vAlign w:val="center"/>
                </w:tcPr>
                <w:p w14:paraId="7C098E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黑米</w:t>
                  </w:r>
                </w:p>
              </w:tc>
              <w:tc>
                <w:tcPr>
                  <w:tcW w:w="864" w:type="dxa"/>
                  <w:vAlign w:val="center"/>
                </w:tcPr>
                <w:p w14:paraId="1906FC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t/a</w:t>
                  </w:r>
                </w:p>
              </w:tc>
              <w:tc>
                <w:tcPr>
                  <w:tcW w:w="854" w:type="dxa"/>
                  <w:vAlign w:val="center"/>
                </w:tcPr>
                <w:p w14:paraId="56D3A01C">
                  <w:pPr>
                    <w:jc w:val="center"/>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79</w:t>
                  </w:r>
                  <w:r>
                    <w:rPr>
                      <w:rFonts w:hint="default" w:ascii="Times New Roman" w:hAnsi="Times New Roman" w:eastAsia="宋体" w:cs="Times New Roman"/>
                      <w:color w:val="auto"/>
                      <w:sz w:val="21"/>
                      <w:szCs w:val="21"/>
                    </w:rPr>
                    <w:t>0</w:t>
                  </w:r>
                </w:p>
              </w:tc>
              <w:tc>
                <w:tcPr>
                  <w:tcW w:w="1156" w:type="dxa"/>
                  <w:vAlign w:val="center"/>
                </w:tcPr>
                <w:p w14:paraId="1E74B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eastAsia="zh-CN"/>
                    </w:rPr>
                    <w:t>袋装</w:t>
                  </w:r>
                </w:p>
              </w:tc>
              <w:tc>
                <w:tcPr>
                  <w:tcW w:w="654" w:type="dxa"/>
                  <w:vAlign w:val="center"/>
                </w:tcPr>
                <w:p w14:paraId="7D9EB1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固态</w:t>
                  </w:r>
                </w:p>
              </w:tc>
              <w:tc>
                <w:tcPr>
                  <w:tcW w:w="1710" w:type="dxa"/>
                  <w:vAlign w:val="center"/>
                </w:tcPr>
                <w:p w14:paraId="2AF43B6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color w:val="auto"/>
                      <w:sz w:val="21"/>
                      <w:szCs w:val="21"/>
                    </w:rPr>
                  </w:pPr>
                  <w:r>
                    <w:rPr>
                      <w:rFonts w:hint="eastAsia" w:ascii="Times New Roman" w:hAnsi="Times New Roman" w:eastAsia="宋体" w:cs="Times New Roman"/>
                      <w:color w:val="auto"/>
                      <w:kern w:val="0"/>
                      <w:sz w:val="21"/>
                      <w:szCs w:val="21"/>
                      <w:lang w:val="en-US" w:eastAsia="zh-CN"/>
                    </w:rPr>
                    <w:t>基地种植</w:t>
                  </w:r>
                </w:p>
              </w:tc>
            </w:tr>
            <w:tr w14:paraId="0565B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6B603C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9</w:t>
                  </w:r>
                </w:p>
              </w:tc>
              <w:tc>
                <w:tcPr>
                  <w:tcW w:w="921" w:type="dxa"/>
                  <w:vMerge w:val="continue"/>
                  <w:vAlign w:val="center"/>
                </w:tcPr>
                <w:p w14:paraId="26886F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p>
              </w:tc>
              <w:tc>
                <w:tcPr>
                  <w:tcW w:w="1418" w:type="dxa"/>
                  <w:vAlign w:val="center"/>
                </w:tcPr>
                <w:p w14:paraId="760794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eastAsia="zh-CN"/>
                    </w:rPr>
                  </w:pPr>
                  <w:r>
                    <w:rPr>
                      <w:rFonts w:hint="eastAsia" w:cs="Times New Roman"/>
                      <w:color w:val="auto"/>
                      <w:sz w:val="21"/>
                      <w:szCs w:val="21"/>
                      <w:lang w:val="en-US" w:eastAsia="zh-CN"/>
                    </w:rPr>
                    <w:t>植物油</w:t>
                  </w:r>
                </w:p>
              </w:tc>
              <w:tc>
                <w:tcPr>
                  <w:tcW w:w="864" w:type="dxa"/>
                  <w:vAlign w:val="center"/>
                </w:tcPr>
                <w:p w14:paraId="3C6565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t/a</w:t>
                  </w:r>
                </w:p>
              </w:tc>
              <w:tc>
                <w:tcPr>
                  <w:tcW w:w="854" w:type="dxa"/>
                  <w:vAlign w:val="center"/>
                </w:tcPr>
                <w:p w14:paraId="308D6C67">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40</w:t>
                  </w:r>
                </w:p>
              </w:tc>
              <w:tc>
                <w:tcPr>
                  <w:tcW w:w="1156" w:type="dxa"/>
                  <w:vAlign w:val="center"/>
                </w:tcPr>
                <w:p w14:paraId="03D635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eastAsia="zh-CN"/>
                    </w:rPr>
                    <w:t>桶装（</w:t>
                  </w:r>
                  <w:r>
                    <w:rPr>
                      <w:rFonts w:hint="eastAsia" w:ascii="Times New Roman" w:hAnsi="Times New Roman" w:cs="Times New Roman"/>
                      <w:color w:val="auto"/>
                      <w:sz w:val="21"/>
                      <w:szCs w:val="21"/>
                      <w:lang w:val="en-US" w:eastAsia="zh-CN"/>
                    </w:rPr>
                    <w:t>5t</w:t>
                  </w:r>
                  <w:r>
                    <w:rPr>
                      <w:rFonts w:hint="eastAsia" w:ascii="Times New Roman" w:hAnsi="Times New Roman" w:cs="Times New Roman"/>
                      <w:color w:val="auto"/>
                      <w:sz w:val="21"/>
                      <w:szCs w:val="21"/>
                      <w:lang w:eastAsia="zh-CN"/>
                    </w:rPr>
                    <w:t>）</w:t>
                  </w:r>
                </w:p>
              </w:tc>
              <w:tc>
                <w:tcPr>
                  <w:tcW w:w="654" w:type="dxa"/>
                  <w:vAlign w:val="center"/>
                </w:tcPr>
                <w:p w14:paraId="7B1CF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液态</w:t>
                  </w:r>
                </w:p>
              </w:tc>
              <w:tc>
                <w:tcPr>
                  <w:tcW w:w="1710" w:type="dxa"/>
                  <w:vAlign w:val="center"/>
                </w:tcPr>
                <w:p w14:paraId="0778393B">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外购</w:t>
                  </w:r>
                </w:p>
              </w:tc>
            </w:tr>
            <w:tr w14:paraId="1895A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0C23E0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10</w:t>
                  </w:r>
                </w:p>
              </w:tc>
              <w:tc>
                <w:tcPr>
                  <w:tcW w:w="921" w:type="dxa"/>
                  <w:vMerge w:val="continue"/>
                  <w:vAlign w:val="center"/>
                </w:tcPr>
                <w:p w14:paraId="30DE4A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eastAsia="zh-CN"/>
                    </w:rPr>
                  </w:pPr>
                </w:p>
              </w:tc>
              <w:tc>
                <w:tcPr>
                  <w:tcW w:w="1418" w:type="dxa"/>
                  <w:vAlign w:val="center"/>
                </w:tcPr>
                <w:p w14:paraId="05645E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val="en-US" w:eastAsia="zh-CN"/>
                    </w:rPr>
                    <w:t>大豆</w:t>
                  </w:r>
                </w:p>
              </w:tc>
              <w:tc>
                <w:tcPr>
                  <w:tcW w:w="864" w:type="dxa"/>
                  <w:vAlign w:val="center"/>
                </w:tcPr>
                <w:p w14:paraId="4FAF4C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1CBA072B">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156" w:type="dxa"/>
                  <w:vAlign w:val="center"/>
                </w:tcPr>
                <w:p w14:paraId="1EEEA0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43672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固态</w:t>
                  </w:r>
                </w:p>
              </w:tc>
              <w:tc>
                <w:tcPr>
                  <w:tcW w:w="1710" w:type="dxa"/>
                  <w:vAlign w:val="center"/>
                </w:tcPr>
                <w:p w14:paraId="52A0A20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31550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4265AD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11</w:t>
                  </w:r>
                </w:p>
              </w:tc>
              <w:tc>
                <w:tcPr>
                  <w:tcW w:w="921" w:type="dxa"/>
                  <w:vMerge w:val="continue"/>
                  <w:vAlign w:val="center"/>
                </w:tcPr>
                <w:p w14:paraId="4F79B0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p>
              </w:tc>
              <w:tc>
                <w:tcPr>
                  <w:tcW w:w="1418" w:type="dxa"/>
                  <w:vAlign w:val="center"/>
                </w:tcPr>
                <w:p w14:paraId="21D1AD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淀粉</w:t>
                  </w:r>
                </w:p>
              </w:tc>
              <w:tc>
                <w:tcPr>
                  <w:tcW w:w="864" w:type="dxa"/>
                  <w:vAlign w:val="center"/>
                </w:tcPr>
                <w:p w14:paraId="272B4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54250D1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156" w:type="dxa"/>
                  <w:vAlign w:val="center"/>
                </w:tcPr>
                <w:p w14:paraId="1BF6B2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21D40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粉剂</w:t>
                  </w:r>
                </w:p>
              </w:tc>
              <w:tc>
                <w:tcPr>
                  <w:tcW w:w="1710" w:type="dxa"/>
                  <w:vAlign w:val="center"/>
                </w:tcPr>
                <w:p w14:paraId="1566863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4779D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32A90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12</w:t>
                  </w:r>
                </w:p>
              </w:tc>
              <w:tc>
                <w:tcPr>
                  <w:tcW w:w="921" w:type="dxa"/>
                  <w:vMerge w:val="continue"/>
                  <w:vAlign w:val="center"/>
                </w:tcPr>
                <w:p w14:paraId="6351E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p>
              </w:tc>
              <w:tc>
                <w:tcPr>
                  <w:tcW w:w="1418" w:type="dxa"/>
                  <w:vAlign w:val="center"/>
                </w:tcPr>
                <w:p w14:paraId="5B3894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调味料</w:t>
                  </w:r>
                </w:p>
              </w:tc>
              <w:tc>
                <w:tcPr>
                  <w:tcW w:w="864" w:type="dxa"/>
                  <w:vAlign w:val="center"/>
                </w:tcPr>
                <w:p w14:paraId="56E991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5DB8E78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156" w:type="dxa"/>
                  <w:vAlign w:val="center"/>
                </w:tcPr>
                <w:p w14:paraId="536BB7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77CC7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粉剂</w:t>
                  </w:r>
                </w:p>
              </w:tc>
              <w:tc>
                <w:tcPr>
                  <w:tcW w:w="1710" w:type="dxa"/>
                  <w:vAlign w:val="center"/>
                </w:tcPr>
                <w:p w14:paraId="422974C0">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56331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3BE094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13</w:t>
                  </w:r>
                </w:p>
              </w:tc>
              <w:tc>
                <w:tcPr>
                  <w:tcW w:w="921" w:type="dxa"/>
                  <w:vMerge w:val="restart"/>
                  <w:vAlign w:val="center"/>
                </w:tcPr>
                <w:p w14:paraId="422179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宋体" w:hAnsi="宋体" w:eastAsia="宋体" w:cs="宋体"/>
                      <w:color w:val="auto"/>
                      <w:kern w:val="2"/>
                      <w:sz w:val="21"/>
                      <w:szCs w:val="21"/>
                      <w:lang w:val="en-US" w:eastAsia="zh-CN" w:bidi="ar-SA"/>
                    </w:rPr>
                    <w:t>黑米芝麻丸生产线</w:t>
                  </w:r>
                </w:p>
              </w:tc>
              <w:tc>
                <w:tcPr>
                  <w:tcW w:w="1418" w:type="dxa"/>
                  <w:vAlign w:val="center"/>
                </w:tcPr>
                <w:p w14:paraId="15DBC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val="en-US" w:eastAsia="zh-CN"/>
                    </w:rPr>
                    <w:t>黑米</w:t>
                  </w:r>
                </w:p>
              </w:tc>
              <w:tc>
                <w:tcPr>
                  <w:tcW w:w="864" w:type="dxa"/>
                  <w:vAlign w:val="center"/>
                </w:tcPr>
                <w:p w14:paraId="1C0822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4F11A44F">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1300</w:t>
                  </w:r>
                </w:p>
              </w:tc>
              <w:tc>
                <w:tcPr>
                  <w:tcW w:w="1156" w:type="dxa"/>
                  <w:vAlign w:val="center"/>
                </w:tcPr>
                <w:p w14:paraId="6B52C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66064C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固态</w:t>
                  </w:r>
                </w:p>
              </w:tc>
              <w:tc>
                <w:tcPr>
                  <w:tcW w:w="1710" w:type="dxa"/>
                  <w:vAlign w:val="center"/>
                </w:tcPr>
                <w:p w14:paraId="64C4663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rPr>
                    <w:t>基地种植</w:t>
                  </w:r>
                </w:p>
              </w:tc>
            </w:tr>
            <w:tr w14:paraId="3E6F9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2C8E65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14</w:t>
                  </w:r>
                </w:p>
              </w:tc>
              <w:tc>
                <w:tcPr>
                  <w:tcW w:w="921" w:type="dxa"/>
                  <w:vMerge w:val="continue"/>
                  <w:vAlign w:val="center"/>
                </w:tcPr>
                <w:p w14:paraId="12CCA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p>
              </w:tc>
              <w:tc>
                <w:tcPr>
                  <w:tcW w:w="1418" w:type="dxa"/>
                  <w:vAlign w:val="center"/>
                </w:tcPr>
                <w:p w14:paraId="756CCA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val="en-US" w:eastAsia="zh-CN"/>
                    </w:rPr>
                    <w:t>黑芝麻</w:t>
                  </w:r>
                </w:p>
              </w:tc>
              <w:tc>
                <w:tcPr>
                  <w:tcW w:w="864" w:type="dxa"/>
                  <w:vAlign w:val="center"/>
                </w:tcPr>
                <w:p w14:paraId="606953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32B466CD">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95</w:t>
                  </w:r>
                </w:p>
              </w:tc>
              <w:tc>
                <w:tcPr>
                  <w:tcW w:w="1156" w:type="dxa"/>
                  <w:vAlign w:val="center"/>
                </w:tcPr>
                <w:p w14:paraId="34A3DA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00ADCC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固态</w:t>
                  </w:r>
                </w:p>
              </w:tc>
              <w:tc>
                <w:tcPr>
                  <w:tcW w:w="1710" w:type="dxa"/>
                  <w:vAlign w:val="center"/>
                </w:tcPr>
                <w:p w14:paraId="7C8C761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41387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47000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15</w:t>
                  </w:r>
                </w:p>
              </w:tc>
              <w:tc>
                <w:tcPr>
                  <w:tcW w:w="921" w:type="dxa"/>
                  <w:vMerge w:val="continue"/>
                  <w:vAlign w:val="center"/>
                </w:tcPr>
                <w:p w14:paraId="0853D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p>
              </w:tc>
              <w:tc>
                <w:tcPr>
                  <w:tcW w:w="1418" w:type="dxa"/>
                  <w:vAlign w:val="center"/>
                </w:tcPr>
                <w:p w14:paraId="36AF27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val="en-US" w:eastAsia="zh-CN"/>
                    </w:rPr>
                    <w:t>黑豆</w:t>
                  </w:r>
                </w:p>
              </w:tc>
              <w:tc>
                <w:tcPr>
                  <w:tcW w:w="864" w:type="dxa"/>
                  <w:vAlign w:val="center"/>
                </w:tcPr>
                <w:p w14:paraId="2C3BD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1D77E61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c>
                <w:tcPr>
                  <w:tcW w:w="1156" w:type="dxa"/>
                  <w:vAlign w:val="center"/>
                </w:tcPr>
                <w:p w14:paraId="57F99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袋装</w:t>
                  </w:r>
                </w:p>
              </w:tc>
              <w:tc>
                <w:tcPr>
                  <w:tcW w:w="654" w:type="dxa"/>
                  <w:vAlign w:val="center"/>
                </w:tcPr>
                <w:p w14:paraId="79351B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固态</w:t>
                  </w:r>
                </w:p>
              </w:tc>
              <w:tc>
                <w:tcPr>
                  <w:tcW w:w="1710" w:type="dxa"/>
                  <w:vAlign w:val="center"/>
                </w:tcPr>
                <w:p w14:paraId="7065E2A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7D8F9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6A8D2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16</w:t>
                  </w:r>
                </w:p>
              </w:tc>
              <w:tc>
                <w:tcPr>
                  <w:tcW w:w="921" w:type="dxa"/>
                  <w:vMerge w:val="continue"/>
                  <w:vAlign w:val="center"/>
                </w:tcPr>
                <w:p w14:paraId="13A6F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p>
              </w:tc>
              <w:tc>
                <w:tcPr>
                  <w:tcW w:w="1418" w:type="dxa"/>
                  <w:vAlign w:val="center"/>
                </w:tcPr>
                <w:p w14:paraId="7B8817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val="en-US" w:eastAsia="zh-CN"/>
                    </w:rPr>
                    <w:t>蜂蜜</w:t>
                  </w:r>
                </w:p>
              </w:tc>
              <w:tc>
                <w:tcPr>
                  <w:tcW w:w="864" w:type="dxa"/>
                  <w:vAlign w:val="center"/>
                </w:tcPr>
                <w:p w14:paraId="45E28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6741BA3D">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156" w:type="dxa"/>
                  <w:vAlign w:val="center"/>
                </w:tcPr>
                <w:p w14:paraId="6EDC1C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桶装</w:t>
                  </w:r>
                </w:p>
              </w:tc>
              <w:tc>
                <w:tcPr>
                  <w:tcW w:w="654" w:type="dxa"/>
                  <w:vAlign w:val="center"/>
                </w:tcPr>
                <w:p w14:paraId="5DA2BD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液态</w:t>
                  </w:r>
                </w:p>
              </w:tc>
              <w:tc>
                <w:tcPr>
                  <w:tcW w:w="1710" w:type="dxa"/>
                  <w:vAlign w:val="center"/>
                </w:tcPr>
                <w:p w14:paraId="1735FFF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7C802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05E78F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17</w:t>
                  </w:r>
                </w:p>
              </w:tc>
              <w:tc>
                <w:tcPr>
                  <w:tcW w:w="921" w:type="dxa"/>
                  <w:vAlign w:val="center"/>
                </w:tcPr>
                <w:p w14:paraId="12AB7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pacing w:val="-4"/>
                      <w:sz w:val="21"/>
                      <w:szCs w:val="21"/>
                      <w:shd w:val="clear" w:color="auto" w:fill="FFFFFF"/>
                      <w:lang w:val="en-US" w:eastAsia="zh-CN"/>
                    </w:rPr>
                    <w:t>检验室</w:t>
                  </w:r>
                </w:p>
              </w:tc>
              <w:tc>
                <w:tcPr>
                  <w:tcW w:w="1418" w:type="dxa"/>
                  <w:vAlign w:val="center"/>
                </w:tcPr>
                <w:p w14:paraId="5EF762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纯水</w:t>
                  </w:r>
                </w:p>
              </w:tc>
              <w:tc>
                <w:tcPr>
                  <w:tcW w:w="864" w:type="dxa"/>
                  <w:vAlign w:val="center"/>
                </w:tcPr>
                <w:p w14:paraId="032BEC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51A65BD6">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156" w:type="dxa"/>
                  <w:vAlign w:val="center"/>
                </w:tcPr>
                <w:p w14:paraId="479F9F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桶装</w:t>
                  </w:r>
                </w:p>
              </w:tc>
              <w:tc>
                <w:tcPr>
                  <w:tcW w:w="654" w:type="dxa"/>
                  <w:vAlign w:val="center"/>
                </w:tcPr>
                <w:p w14:paraId="33ED03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液态</w:t>
                  </w:r>
                </w:p>
              </w:tc>
              <w:tc>
                <w:tcPr>
                  <w:tcW w:w="1710" w:type="dxa"/>
                  <w:vAlign w:val="center"/>
                </w:tcPr>
                <w:p w14:paraId="592780C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5B261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3B64A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18</w:t>
                  </w:r>
                </w:p>
              </w:tc>
              <w:tc>
                <w:tcPr>
                  <w:tcW w:w="921" w:type="dxa"/>
                  <w:vMerge w:val="restart"/>
                  <w:vAlign w:val="center"/>
                </w:tcPr>
                <w:p w14:paraId="2EE4D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pacing w:val="-4"/>
                      <w:sz w:val="21"/>
                      <w:szCs w:val="21"/>
                      <w:shd w:val="clear" w:color="auto" w:fill="FFFFFF"/>
                      <w:lang w:val="en-US" w:eastAsia="zh-CN"/>
                    </w:rPr>
                  </w:pPr>
                  <w:r>
                    <w:rPr>
                      <w:rFonts w:hint="eastAsia" w:ascii="Times New Roman" w:hAnsi="Times New Roman" w:cs="Times New Roman"/>
                      <w:color w:val="auto"/>
                      <w:spacing w:val="-4"/>
                      <w:sz w:val="21"/>
                      <w:szCs w:val="21"/>
                      <w:shd w:val="clear" w:color="auto" w:fill="FFFFFF"/>
                      <w:lang w:val="en-US" w:eastAsia="zh-CN"/>
                    </w:rPr>
                    <w:t>包装</w:t>
                  </w:r>
                </w:p>
              </w:tc>
              <w:tc>
                <w:tcPr>
                  <w:tcW w:w="1418" w:type="dxa"/>
                  <w:vAlign w:val="center"/>
                </w:tcPr>
                <w:p w14:paraId="1A5DA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包装袋/盒</w:t>
                  </w:r>
                </w:p>
              </w:tc>
              <w:tc>
                <w:tcPr>
                  <w:tcW w:w="864" w:type="dxa"/>
                  <w:vAlign w:val="center"/>
                </w:tcPr>
                <w:p w14:paraId="5871A5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只/a</w:t>
                  </w:r>
                </w:p>
              </w:tc>
              <w:tc>
                <w:tcPr>
                  <w:tcW w:w="854" w:type="dxa"/>
                  <w:vAlign w:val="center"/>
                </w:tcPr>
                <w:p w14:paraId="257DB7ED">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50万</w:t>
                  </w:r>
                </w:p>
              </w:tc>
              <w:tc>
                <w:tcPr>
                  <w:tcW w:w="1156" w:type="dxa"/>
                  <w:vAlign w:val="center"/>
                </w:tcPr>
                <w:p w14:paraId="1359FB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w:t>
                  </w:r>
                </w:p>
              </w:tc>
              <w:tc>
                <w:tcPr>
                  <w:tcW w:w="654" w:type="dxa"/>
                  <w:vAlign w:val="center"/>
                </w:tcPr>
                <w:p w14:paraId="2B36E6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固态</w:t>
                  </w:r>
                </w:p>
              </w:tc>
              <w:tc>
                <w:tcPr>
                  <w:tcW w:w="1710" w:type="dxa"/>
                  <w:vAlign w:val="center"/>
                </w:tcPr>
                <w:p w14:paraId="6BCFEF5B">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24A54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0FF431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19</w:t>
                  </w:r>
                </w:p>
              </w:tc>
              <w:tc>
                <w:tcPr>
                  <w:tcW w:w="921" w:type="dxa"/>
                  <w:vMerge w:val="continue"/>
                  <w:vAlign w:val="center"/>
                </w:tcPr>
                <w:p w14:paraId="6F5E1E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pacing w:val="-4"/>
                      <w:sz w:val="21"/>
                      <w:szCs w:val="21"/>
                      <w:shd w:val="clear" w:color="auto" w:fill="FFFFFF"/>
                      <w:lang w:val="en-US" w:eastAsia="zh-CN"/>
                    </w:rPr>
                  </w:pPr>
                </w:p>
              </w:tc>
              <w:tc>
                <w:tcPr>
                  <w:tcW w:w="1418" w:type="dxa"/>
                  <w:vAlign w:val="center"/>
                </w:tcPr>
                <w:p w14:paraId="097EBA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包装箱</w:t>
                  </w:r>
                </w:p>
              </w:tc>
              <w:tc>
                <w:tcPr>
                  <w:tcW w:w="864" w:type="dxa"/>
                  <w:vAlign w:val="center"/>
                </w:tcPr>
                <w:p w14:paraId="66C64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个/a</w:t>
                  </w:r>
                </w:p>
              </w:tc>
              <w:tc>
                <w:tcPr>
                  <w:tcW w:w="854" w:type="dxa"/>
                  <w:vAlign w:val="center"/>
                </w:tcPr>
                <w:p w14:paraId="56294925">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5万</w:t>
                  </w:r>
                </w:p>
              </w:tc>
              <w:tc>
                <w:tcPr>
                  <w:tcW w:w="1156" w:type="dxa"/>
                  <w:vAlign w:val="center"/>
                </w:tcPr>
                <w:p w14:paraId="54AFC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w:t>
                  </w:r>
                </w:p>
              </w:tc>
              <w:tc>
                <w:tcPr>
                  <w:tcW w:w="654" w:type="dxa"/>
                  <w:vAlign w:val="center"/>
                </w:tcPr>
                <w:p w14:paraId="6B75C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固态</w:t>
                  </w:r>
                </w:p>
              </w:tc>
              <w:tc>
                <w:tcPr>
                  <w:tcW w:w="1710" w:type="dxa"/>
                  <w:vAlign w:val="center"/>
                </w:tcPr>
                <w:p w14:paraId="49AFF8B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4B25C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6F01E3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20</w:t>
                  </w:r>
                </w:p>
              </w:tc>
              <w:tc>
                <w:tcPr>
                  <w:tcW w:w="2339" w:type="dxa"/>
                  <w:gridSpan w:val="2"/>
                  <w:vAlign w:val="center"/>
                </w:tcPr>
                <w:p w14:paraId="315B98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机油</w:t>
                  </w:r>
                </w:p>
              </w:tc>
              <w:tc>
                <w:tcPr>
                  <w:tcW w:w="864" w:type="dxa"/>
                  <w:vAlign w:val="center"/>
                </w:tcPr>
                <w:p w14:paraId="49952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854" w:type="dxa"/>
                  <w:vAlign w:val="center"/>
                </w:tcPr>
                <w:p w14:paraId="01D2A3D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w:t>
                  </w:r>
                </w:p>
              </w:tc>
              <w:tc>
                <w:tcPr>
                  <w:tcW w:w="1156" w:type="dxa"/>
                  <w:vAlign w:val="center"/>
                </w:tcPr>
                <w:p w14:paraId="2BBB4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桶装</w:t>
                  </w:r>
                </w:p>
              </w:tc>
              <w:tc>
                <w:tcPr>
                  <w:tcW w:w="654" w:type="dxa"/>
                  <w:vAlign w:val="center"/>
                </w:tcPr>
                <w:p w14:paraId="479FB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液态</w:t>
                  </w:r>
                </w:p>
              </w:tc>
              <w:tc>
                <w:tcPr>
                  <w:tcW w:w="1710" w:type="dxa"/>
                  <w:vAlign w:val="center"/>
                </w:tcPr>
                <w:p w14:paraId="3D46F9B4">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14:paraId="19777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1C981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21</w:t>
                  </w:r>
                </w:p>
              </w:tc>
              <w:tc>
                <w:tcPr>
                  <w:tcW w:w="2339" w:type="dxa"/>
                  <w:gridSpan w:val="2"/>
                  <w:vAlign w:val="center"/>
                </w:tcPr>
                <w:p w14:paraId="2681BC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水</w:t>
                  </w:r>
                </w:p>
              </w:tc>
              <w:tc>
                <w:tcPr>
                  <w:tcW w:w="864" w:type="dxa"/>
                  <w:vAlign w:val="center"/>
                </w:tcPr>
                <w:p w14:paraId="4A9947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m</w:t>
                  </w:r>
                  <w:r>
                    <w:rPr>
                      <w:rFonts w:hint="eastAsia" w:ascii="Times New Roman" w:hAnsi="Times New Roman" w:cs="Times New Roman"/>
                      <w:color w:val="auto"/>
                      <w:sz w:val="21"/>
                      <w:szCs w:val="21"/>
                      <w:vertAlign w:val="superscript"/>
                      <w:lang w:eastAsia="zh-CN"/>
                    </w:rPr>
                    <w:t>3</w:t>
                  </w:r>
                  <w:r>
                    <w:rPr>
                      <w:rFonts w:hint="eastAsia" w:ascii="Times New Roman" w:hAnsi="Times New Roman" w:cs="Times New Roman"/>
                      <w:color w:val="auto"/>
                      <w:sz w:val="21"/>
                      <w:szCs w:val="21"/>
                      <w:lang w:eastAsia="zh-CN"/>
                    </w:rPr>
                    <w:t>/a</w:t>
                  </w:r>
                </w:p>
              </w:tc>
              <w:tc>
                <w:tcPr>
                  <w:tcW w:w="854" w:type="dxa"/>
                  <w:vAlign w:val="center"/>
                </w:tcPr>
                <w:p w14:paraId="25B24A8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9528</w:t>
                  </w:r>
                </w:p>
              </w:tc>
              <w:tc>
                <w:tcPr>
                  <w:tcW w:w="1156" w:type="dxa"/>
                  <w:vAlign w:val="center"/>
                </w:tcPr>
                <w:p w14:paraId="707324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w:t>
                  </w:r>
                </w:p>
              </w:tc>
              <w:tc>
                <w:tcPr>
                  <w:tcW w:w="654" w:type="dxa"/>
                  <w:vAlign w:val="center"/>
                </w:tcPr>
                <w:p w14:paraId="593D6C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液态</w:t>
                  </w:r>
                </w:p>
              </w:tc>
              <w:tc>
                <w:tcPr>
                  <w:tcW w:w="1710" w:type="dxa"/>
                  <w:vAlign w:val="center"/>
                </w:tcPr>
                <w:p w14:paraId="70ED404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ascii="Times New Roman" w:hAnsi="Times New Roman"/>
                      <w:color w:val="auto"/>
                      <w:szCs w:val="21"/>
                    </w:rPr>
                    <w:t>接自当地供水管网</w:t>
                  </w:r>
                </w:p>
              </w:tc>
            </w:tr>
            <w:tr w14:paraId="68901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0" w:type="dxa"/>
                  <w:vAlign w:val="center"/>
                </w:tcPr>
                <w:p w14:paraId="579CD6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22</w:t>
                  </w:r>
                </w:p>
              </w:tc>
              <w:tc>
                <w:tcPr>
                  <w:tcW w:w="2339" w:type="dxa"/>
                  <w:gridSpan w:val="2"/>
                  <w:vAlign w:val="center"/>
                </w:tcPr>
                <w:p w14:paraId="1444A7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电</w:t>
                  </w:r>
                </w:p>
              </w:tc>
              <w:tc>
                <w:tcPr>
                  <w:tcW w:w="864" w:type="dxa"/>
                  <w:vAlign w:val="center"/>
                </w:tcPr>
                <w:p w14:paraId="762D6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r>
                    <w:rPr>
                      <w:rFonts w:ascii="Times New Roman" w:hAnsi="Times New Roman"/>
                      <w:color w:val="auto"/>
                      <w:szCs w:val="21"/>
                    </w:rPr>
                    <w:t>kw.h/a</w:t>
                  </w:r>
                </w:p>
              </w:tc>
              <w:tc>
                <w:tcPr>
                  <w:tcW w:w="854" w:type="dxa"/>
                  <w:vAlign w:val="center"/>
                </w:tcPr>
                <w:p w14:paraId="74C6467A">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szCs w:val="21"/>
                    </w:rPr>
                    <w:t>5</w:t>
                  </w:r>
                  <w:r>
                    <w:rPr>
                      <w:rFonts w:ascii="Times New Roman" w:hAnsi="Times New Roman"/>
                      <w:color w:val="auto"/>
                      <w:szCs w:val="21"/>
                    </w:rPr>
                    <w:t>0万</w:t>
                  </w:r>
                </w:p>
              </w:tc>
              <w:tc>
                <w:tcPr>
                  <w:tcW w:w="1156" w:type="dxa"/>
                  <w:vAlign w:val="center"/>
                </w:tcPr>
                <w:p w14:paraId="1FCE9E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654" w:type="dxa"/>
                  <w:vAlign w:val="center"/>
                </w:tcPr>
                <w:p w14:paraId="0DCDD8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710" w:type="dxa"/>
                  <w:vAlign w:val="center"/>
                </w:tcPr>
                <w:p w14:paraId="4487713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接入当地电网</w:t>
                  </w:r>
                </w:p>
              </w:tc>
            </w:tr>
          </w:tbl>
          <w:p w14:paraId="617F44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eastAsiaTheme="minorEastAsia"/>
                <w:b/>
                <w:bCs/>
                <w:color w:val="auto"/>
                <w:spacing w:val="0"/>
                <w:kern w:val="2"/>
                <w:sz w:val="24"/>
                <w:szCs w:val="21"/>
                <w:lang w:val="en-US" w:eastAsia="zh-CN" w:bidi="ar-SA"/>
              </w:rPr>
            </w:pPr>
            <w:r>
              <w:rPr>
                <w:rFonts w:hint="eastAsia" w:ascii="Times New Roman" w:hAnsi="Times New Roman" w:cs="Times New Roman" w:eastAsiaTheme="minorEastAsia"/>
                <w:b/>
                <w:bCs/>
                <w:color w:val="auto"/>
                <w:spacing w:val="0"/>
                <w:kern w:val="2"/>
                <w:sz w:val="24"/>
                <w:szCs w:val="21"/>
                <w:lang w:val="en-US" w:eastAsia="zh-CN" w:bidi="ar-SA"/>
              </w:rPr>
              <w:t>6、公用工程</w:t>
            </w:r>
          </w:p>
          <w:p w14:paraId="16BC4ED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（1）给水</w:t>
            </w:r>
          </w:p>
          <w:p w14:paraId="321ACF0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color w:val="auto"/>
                <w:sz w:val="24"/>
                <w:szCs w:val="24"/>
              </w:rPr>
            </w:pPr>
            <w:bookmarkStart w:id="1" w:name="_Toc200961232"/>
            <w:bookmarkStart w:id="2" w:name="_Toc217902439"/>
            <w:bookmarkStart w:id="3" w:name="_Toc208718048"/>
            <w:bookmarkStart w:id="4" w:name="_Toc203556391"/>
            <w:bookmarkStart w:id="5" w:name="_Toc201935812"/>
            <w:bookmarkStart w:id="6" w:name="_Toc177024813"/>
            <w:bookmarkStart w:id="7" w:name="_Toc200961392"/>
            <w:r>
              <w:rPr>
                <w:rFonts w:hint="default" w:ascii="Times New Roman" w:hAnsi="Times New Roman" w:cs="Times New Roman"/>
                <w:color w:val="auto"/>
                <w:sz w:val="24"/>
                <w:szCs w:val="24"/>
              </w:rPr>
              <w:t>项目给水由市政供水管网提供，主要为员工生活用水、</w:t>
            </w:r>
            <w:r>
              <w:rPr>
                <w:rFonts w:hint="eastAsia" w:ascii="Times New Roman" w:hAnsi="Times New Roman" w:cs="Times New Roman"/>
                <w:color w:val="auto"/>
                <w:sz w:val="24"/>
                <w:szCs w:val="24"/>
                <w:lang w:eastAsia="zh-CN"/>
              </w:rPr>
              <w:t>生产用水</w:t>
            </w:r>
            <w:r>
              <w:rPr>
                <w:rFonts w:hint="default" w:ascii="Times New Roman" w:hAnsi="Times New Roman" w:cs="Times New Roman"/>
                <w:color w:val="auto"/>
                <w:sz w:val="24"/>
                <w:szCs w:val="24"/>
              </w:rPr>
              <w:t>，主要用水情况如下：</w:t>
            </w:r>
          </w:p>
          <w:p w14:paraId="37CA53D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color w:val="auto"/>
                <w:sz w:val="24"/>
                <w:szCs w:val="24"/>
              </w:rPr>
            </w:pPr>
            <w:r>
              <w:rPr>
                <w:rFonts w:hint="eastAsia" w:ascii="宋体" w:hAnsi="宋体" w:cs="宋体"/>
                <w:color w:val="auto"/>
                <w:sz w:val="24"/>
                <w:szCs w:val="24"/>
              </w:rPr>
              <w:t>①</w:t>
            </w:r>
            <w:r>
              <w:rPr>
                <w:rFonts w:hint="eastAsia"/>
                <w:color w:val="auto"/>
                <w:sz w:val="24"/>
                <w:szCs w:val="24"/>
              </w:rPr>
              <w:t>生活用水</w:t>
            </w:r>
          </w:p>
          <w:p w14:paraId="21A108C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根据建设单位提供资料，</w:t>
            </w:r>
            <w:bookmarkEnd w:id="1"/>
            <w:bookmarkEnd w:id="2"/>
            <w:bookmarkEnd w:id="3"/>
            <w:bookmarkEnd w:id="4"/>
            <w:bookmarkEnd w:id="5"/>
            <w:bookmarkEnd w:id="6"/>
            <w:bookmarkEnd w:id="7"/>
            <w:r>
              <w:rPr>
                <w:rFonts w:hint="default" w:ascii="Times New Roman" w:hAnsi="Times New Roman" w:cs="Times New Roman"/>
                <w:color w:val="auto"/>
                <w:sz w:val="24"/>
              </w:rPr>
              <w:t>本项目劳动定员</w:t>
            </w:r>
            <w:r>
              <w:rPr>
                <w:rFonts w:hint="eastAsia" w:ascii="Times New Roman" w:hAnsi="Times New Roman" w:cs="Times New Roman"/>
                <w:color w:val="auto"/>
                <w:sz w:val="24"/>
                <w:lang w:val="en-US" w:eastAsia="zh-CN"/>
              </w:rPr>
              <w:t>120</w:t>
            </w:r>
            <w:r>
              <w:rPr>
                <w:rFonts w:hint="default" w:ascii="Times New Roman" w:hAnsi="Times New Roman" w:cs="Times New Roman"/>
                <w:color w:val="auto"/>
                <w:sz w:val="24"/>
              </w:rPr>
              <w:t>人，</w:t>
            </w:r>
            <w:r>
              <w:rPr>
                <w:rFonts w:hint="eastAsia" w:ascii="Times New Roman" w:hAnsi="Times New Roman" w:cs="Times New Roman"/>
                <w:color w:val="auto"/>
                <w:sz w:val="24"/>
                <w:lang w:eastAsia="zh-CN"/>
              </w:rPr>
              <w:t>不提供食宿，</w:t>
            </w:r>
            <w:r>
              <w:rPr>
                <w:rFonts w:hint="eastAsia" w:ascii="Times New Roman" w:hAnsi="Times New Roman" w:eastAsia="宋体" w:cs="宋体"/>
                <w:color w:val="auto"/>
                <w:sz w:val="24"/>
                <w:szCs w:val="32"/>
                <w:lang w:val="en-US" w:eastAsia="zh-CN"/>
              </w:rPr>
              <w:t>根据《行业用水定额》（陕西省地方标准DB61/T 943—2020）中行政办公及科研院所用水先进值为</w:t>
            </w:r>
            <w:bookmarkStart w:id="8" w:name="OLE_LINK2"/>
            <w:r>
              <w:rPr>
                <w:rFonts w:hint="eastAsia" w:ascii="Times New Roman" w:hAnsi="Times New Roman" w:eastAsia="宋体" w:cs="宋体"/>
                <w:color w:val="auto"/>
                <w:sz w:val="24"/>
                <w:szCs w:val="32"/>
                <w:lang w:val="en-US" w:eastAsia="zh-CN"/>
              </w:rPr>
              <w:t>10m</w:t>
            </w:r>
            <w:r>
              <w:rPr>
                <w:rFonts w:hint="eastAsia" w:ascii="Times New Roman" w:hAnsi="Times New Roman" w:eastAsia="宋体" w:cs="宋体"/>
                <w:color w:val="auto"/>
                <w:sz w:val="24"/>
                <w:szCs w:val="32"/>
                <w:vertAlign w:val="superscript"/>
                <w:lang w:val="en-US" w:eastAsia="zh-CN"/>
              </w:rPr>
              <w:t>3</w:t>
            </w:r>
            <w:r>
              <w:rPr>
                <w:rFonts w:hint="eastAsia" w:ascii="Times New Roman" w:hAnsi="Times New Roman" w:eastAsia="宋体" w:cs="宋体"/>
                <w:color w:val="auto"/>
                <w:sz w:val="24"/>
                <w:szCs w:val="32"/>
                <w:lang w:val="en-US" w:eastAsia="zh-CN"/>
              </w:rPr>
              <w:t>/人·</w:t>
            </w:r>
            <w:bookmarkEnd w:id="8"/>
            <w:r>
              <w:rPr>
                <w:rFonts w:hint="eastAsia" w:ascii="Times New Roman" w:hAnsi="Times New Roman" w:eastAsia="宋体" w:cs="宋体"/>
                <w:color w:val="auto"/>
                <w:sz w:val="24"/>
                <w:szCs w:val="32"/>
                <w:lang w:val="en-US" w:eastAsia="zh-CN"/>
              </w:rPr>
              <w:t>a，</w:t>
            </w:r>
            <w:r>
              <w:rPr>
                <w:rFonts w:hint="default" w:ascii="Times New Roman" w:hAnsi="Times New Roman" w:eastAsia="宋体" w:cs="Times New Roman"/>
                <w:color w:val="auto"/>
                <w:sz w:val="24"/>
                <w:szCs w:val="32"/>
                <w:lang w:val="en-US" w:eastAsia="zh-CN"/>
              </w:rPr>
              <w:t>年工作日</w:t>
            </w:r>
            <w:r>
              <w:rPr>
                <w:rFonts w:hint="default" w:ascii="Times New Roman" w:hAnsi="Times New Roman" w:cs="Times New Roman"/>
                <w:color w:val="auto"/>
                <w:sz w:val="24"/>
                <w:szCs w:val="32"/>
                <w:lang w:val="en-US" w:eastAsia="zh-CN"/>
              </w:rPr>
              <w:t>300</w:t>
            </w:r>
            <w:r>
              <w:rPr>
                <w:rFonts w:hint="default" w:ascii="Times New Roman" w:hAnsi="Times New Roman" w:eastAsia="宋体" w:cs="Times New Roman"/>
                <w:color w:val="auto"/>
                <w:sz w:val="24"/>
                <w:szCs w:val="32"/>
                <w:lang w:val="en-US" w:eastAsia="zh-CN"/>
              </w:rPr>
              <w:t>天</w:t>
            </w:r>
            <w:r>
              <w:rPr>
                <w:rFonts w:hint="eastAsia"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则项目生活用水总量为</w:t>
            </w:r>
            <w:r>
              <w:rPr>
                <w:rFonts w:hint="eastAsia" w:ascii="Times New Roman" w:hAnsi="Times New Roman" w:eastAsia="宋体" w:cs="Times New Roman"/>
                <w:color w:val="auto"/>
                <w:sz w:val="24"/>
                <w:szCs w:val="32"/>
                <w:lang w:val="en-US" w:eastAsia="zh-CN"/>
              </w:rPr>
              <w:t>1</w:t>
            </w:r>
            <w:r>
              <w:rPr>
                <w:rFonts w:hint="eastAsia" w:ascii="Times New Roman" w:hAnsi="Times New Roman" w:cs="Times New Roman"/>
                <w:color w:val="auto"/>
                <w:sz w:val="24"/>
                <w:szCs w:val="32"/>
                <w:lang w:val="en-US" w:eastAsia="zh-CN"/>
              </w:rPr>
              <w:t>200</w:t>
            </w:r>
            <w:r>
              <w:rPr>
                <w:rFonts w:hint="default" w:ascii="Times New Roman" w:hAnsi="Times New Roman" w:eastAsia="宋体" w:cs="Times New Roman"/>
                <w:color w:val="auto"/>
                <w:sz w:val="24"/>
                <w:szCs w:val="32"/>
                <w:lang w:val="en-US" w:eastAsia="zh-CN"/>
              </w:rPr>
              <w:t>m</w:t>
            </w:r>
            <w:r>
              <w:rPr>
                <w:rFonts w:hint="default" w:ascii="Times New Roman" w:hAnsi="Times New Roman" w:eastAsia="宋体" w:cs="Times New Roman"/>
                <w:color w:val="auto"/>
                <w:sz w:val="24"/>
                <w:szCs w:val="32"/>
                <w:vertAlign w:val="superscript"/>
                <w:lang w:val="en-US" w:eastAsia="zh-CN"/>
              </w:rPr>
              <w:t>3</w:t>
            </w:r>
            <w:r>
              <w:rPr>
                <w:rFonts w:hint="default" w:ascii="Times New Roman" w:hAnsi="Times New Roman" w:eastAsia="宋体" w:cs="Times New Roman"/>
                <w:color w:val="auto"/>
                <w:sz w:val="24"/>
                <w:szCs w:val="32"/>
                <w:lang w:val="en-US" w:eastAsia="zh-CN"/>
              </w:rPr>
              <w:t>/a</w:t>
            </w:r>
            <w:r>
              <w:rPr>
                <w:rFonts w:hint="eastAsia" w:ascii="Times New Roman" w:hAnsi="Times New Roman" w:eastAsia="宋体" w:cs="Times New Roman"/>
                <w:color w:val="auto"/>
                <w:sz w:val="24"/>
                <w:szCs w:val="32"/>
                <w:lang w:val="en-US" w:eastAsia="zh-CN"/>
              </w:rPr>
              <w:t>（4.0</w:t>
            </w:r>
            <w:r>
              <w:rPr>
                <w:rFonts w:hint="default" w:ascii="Times New Roman" w:hAnsi="Times New Roman" w:eastAsia="宋体" w:cs="Times New Roman"/>
                <w:color w:val="auto"/>
                <w:sz w:val="24"/>
                <w:szCs w:val="32"/>
                <w:lang w:val="en-US" w:eastAsia="zh-CN"/>
              </w:rPr>
              <w:t>m</w:t>
            </w:r>
            <w:r>
              <w:rPr>
                <w:rFonts w:hint="default" w:ascii="Times New Roman" w:hAnsi="Times New Roman" w:eastAsia="宋体" w:cs="Times New Roman"/>
                <w:color w:val="auto"/>
                <w:sz w:val="24"/>
                <w:szCs w:val="32"/>
                <w:vertAlign w:val="superscript"/>
                <w:lang w:val="en-US" w:eastAsia="zh-CN"/>
              </w:rPr>
              <w:t>3</w:t>
            </w:r>
            <w:r>
              <w:rPr>
                <w:rFonts w:hint="default" w:ascii="Times New Roman" w:hAnsi="Times New Roman" w:eastAsia="宋体" w:cs="Times New Roman"/>
                <w:color w:val="auto"/>
                <w:sz w:val="24"/>
                <w:szCs w:val="32"/>
                <w:lang w:val="en-US" w:eastAsia="zh-CN"/>
              </w:rPr>
              <w:t>/d</w:t>
            </w:r>
            <w:r>
              <w:rPr>
                <w:rFonts w:hint="eastAsia" w:ascii="Times New Roman" w:hAnsi="Times New Roman" w:eastAsia="宋体" w:cs="Times New Roman"/>
                <w:color w:val="auto"/>
                <w:sz w:val="24"/>
                <w:szCs w:val="32"/>
                <w:lang w:val="en-US" w:eastAsia="zh-CN"/>
              </w:rPr>
              <w:t>）</w:t>
            </w:r>
            <w:r>
              <w:rPr>
                <w:rFonts w:hint="default" w:ascii="Times New Roman" w:hAnsi="Times New Roman" w:cs="Times New Roman"/>
                <w:color w:val="auto"/>
                <w:sz w:val="24"/>
              </w:rPr>
              <w:t>。</w:t>
            </w:r>
          </w:p>
          <w:p w14:paraId="2464F9AF">
            <w:pPr>
              <w:pStyle w:val="74"/>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②</w:t>
            </w:r>
            <w:r>
              <w:rPr>
                <w:rFonts w:hint="eastAsia" w:ascii="Times New Roman" w:hAnsi="Times New Roman" w:cs="Times New Roman"/>
                <w:color w:val="auto"/>
                <w:sz w:val="24"/>
                <w:szCs w:val="24"/>
                <w:lang w:eastAsia="zh-CN"/>
              </w:rPr>
              <w:t>生产用水</w:t>
            </w:r>
          </w:p>
          <w:p w14:paraId="7033A687">
            <w:pPr>
              <w:pStyle w:val="74"/>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a、浸泡清洗用水</w:t>
            </w:r>
          </w:p>
          <w:p w14:paraId="5FF3B5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项目黑米锅巴生产线</w:t>
            </w:r>
            <w:r>
              <w:rPr>
                <w:rFonts w:hint="eastAsia" w:ascii="Times New Roman" w:hAnsi="Times New Roman" w:cs="Times New Roman"/>
                <w:color w:val="auto"/>
                <w:sz w:val="24"/>
                <w:szCs w:val="24"/>
                <w:lang w:eastAsia="zh-CN"/>
              </w:rPr>
              <w:t>需要对黑</w:t>
            </w:r>
            <w:r>
              <w:rPr>
                <w:rFonts w:hint="default" w:ascii="Times New Roman" w:hAnsi="Times New Roman" w:cs="Times New Roman"/>
                <w:color w:val="auto"/>
                <w:sz w:val="24"/>
                <w:szCs w:val="24"/>
              </w:rPr>
              <w:t>米</w:t>
            </w:r>
            <w:r>
              <w:rPr>
                <w:rFonts w:hint="eastAsia" w:ascii="Times New Roman" w:hAnsi="Times New Roman" w:cs="Times New Roman"/>
                <w:color w:val="auto"/>
                <w:sz w:val="24"/>
                <w:szCs w:val="24"/>
                <w:lang w:eastAsia="zh-CN"/>
              </w:rPr>
              <w:t>、大豆进行清洗，黑米芝麻丸生产线需要对黑</w:t>
            </w:r>
            <w:r>
              <w:rPr>
                <w:rFonts w:hint="default" w:ascii="Times New Roman" w:hAnsi="Times New Roman" w:cs="Times New Roman"/>
                <w:color w:val="auto"/>
                <w:sz w:val="24"/>
                <w:szCs w:val="24"/>
              </w:rPr>
              <w:t>米</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黑</w:t>
            </w:r>
            <w:r>
              <w:rPr>
                <w:rFonts w:hint="eastAsia" w:ascii="Times New Roman" w:hAnsi="Times New Roman" w:cs="Times New Roman"/>
                <w:color w:val="auto"/>
                <w:sz w:val="24"/>
                <w:szCs w:val="24"/>
                <w:lang w:eastAsia="zh-CN"/>
              </w:rPr>
              <w:t>豆进行清洗，共</w:t>
            </w:r>
            <w:r>
              <w:rPr>
                <w:rFonts w:hint="eastAsia" w:ascii="Times New Roman" w:hAnsi="Times New Roman" w:cs="Times New Roman"/>
                <w:color w:val="auto"/>
                <w:sz w:val="24"/>
                <w:szCs w:val="24"/>
                <w:lang w:val="en-US" w:eastAsia="zh-CN"/>
              </w:rPr>
              <w:t>2220t/a</w:t>
            </w:r>
            <w:r>
              <w:rPr>
                <w:rFonts w:hint="default" w:ascii="Times New Roman" w:hAnsi="Times New Roman" w:cs="Times New Roman"/>
                <w:color w:val="auto"/>
                <w:sz w:val="24"/>
                <w:szCs w:val="24"/>
              </w:rPr>
              <w:t>，含杂量均符合农产品的相关质量标准，低于0.1%。因此清洗原材料主要为洗尘除杂，根据建设单位提供资料，原料与水的比例为1:2，本项目黑豆、大豆</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黑米等使用量约为</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.4t/d，则浸泡用水量为1</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ascii="Times New Roman" w:hAnsi="Times New Roman" w:cs="Times New Roman"/>
                <w:color w:val="auto"/>
                <w:sz w:val="24"/>
                <w:szCs w:val="24"/>
                <w:lang w:eastAsia="zh-CN"/>
              </w:rPr>
              <w:t>。</w:t>
            </w:r>
          </w:p>
          <w:p w14:paraId="142B91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default" w:ascii="Times New Roman" w:hAnsi="Times New Roman" w:cs="Times New Roman"/>
                <w:color w:val="auto"/>
                <w:sz w:val="24"/>
                <w:szCs w:val="24"/>
                <w:highlight w:val="none"/>
                <w:lang w:val="en-US" w:eastAsia="zh-CN"/>
              </w:rPr>
              <w:t>b、</w:t>
            </w:r>
            <w:r>
              <w:rPr>
                <w:rFonts w:hint="eastAsia" w:hAnsi="宋体"/>
                <w:b w:val="0"/>
                <w:bCs w:val="0"/>
                <w:color w:val="auto"/>
                <w:sz w:val="24"/>
                <w:szCs w:val="24"/>
                <w:lang w:bidi="ar"/>
              </w:rPr>
              <w:t>蒸煮用水</w:t>
            </w:r>
          </w:p>
          <w:p w14:paraId="4C91A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olor w:val="auto"/>
                <w:sz w:val="24"/>
                <w:lang w:bidi="ar"/>
              </w:rPr>
              <w:t>根据建设单位提供资料，蒸制工序为一体化设备，蒸制工序补水量为0.</w:t>
            </w:r>
            <w:r>
              <w:rPr>
                <w:rFonts w:ascii="Times New Roman" w:hAnsi="Times New Roman"/>
                <w:color w:val="auto"/>
                <w:sz w:val="24"/>
                <w:lang w:bidi="ar"/>
              </w:rPr>
              <w:t>3m</w:t>
            </w:r>
            <w:r>
              <w:rPr>
                <w:rFonts w:ascii="Times New Roman" w:hAnsi="Times New Roman"/>
                <w:color w:val="auto"/>
                <w:sz w:val="24"/>
                <w:vertAlign w:val="superscript"/>
                <w:lang w:bidi="ar"/>
              </w:rPr>
              <w:t>3</w:t>
            </w:r>
            <w:r>
              <w:rPr>
                <w:rFonts w:hint="eastAsia" w:ascii="Times New Roman" w:hAnsi="Times New Roman"/>
                <w:color w:val="auto"/>
                <w:sz w:val="24"/>
                <w:lang w:bidi="ar"/>
              </w:rPr>
              <w:t>/d，</w:t>
            </w:r>
            <w:r>
              <w:rPr>
                <w:rFonts w:hint="eastAsia" w:ascii="Times New Roman" w:hAnsi="Times New Roman"/>
                <w:color w:val="auto"/>
                <w:sz w:val="24"/>
                <w:lang w:val="en-US" w:eastAsia="zh-CN" w:bidi="ar"/>
              </w:rPr>
              <w:t>90.0</w:t>
            </w:r>
            <w:r>
              <w:rPr>
                <w:rFonts w:ascii="Times New Roman" w:hAnsi="Times New Roman"/>
                <w:color w:val="auto"/>
                <w:sz w:val="24"/>
                <w:lang w:bidi="ar"/>
              </w:rPr>
              <w:t>m</w:t>
            </w:r>
            <w:r>
              <w:rPr>
                <w:rFonts w:ascii="Times New Roman" w:hAnsi="Times New Roman"/>
                <w:color w:val="auto"/>
                <w:sz w:val="24"/>
                <w:vertAlign w:val="superscript"/>
                <w:lang w:bidi="ar"/>
              </w:rPr>
              <w:t>3</w:t>
            </w:r>
            <w:r>
              <w:rPr>
                <w:rFonts w:hint="eastAsia" w:ascii="Times New Roman" w:hAnsi="Times New Roman"/>
                <w:color w:val="auto"/>
                <w:sz w:val="24"/>
                <w:lang w:bidi="ar"/>
              </w:rPr>
              <w:t>/a，该部分水全部蒸发，无生产废水产生</w:t>
            </w:r>
            <w:r>
              <w:rPr>
                <w:rFonts w:hint="eastAsia" w:ascii="Times New Roman" w:hAnsi="Times New Roman" w:cs="Times New Roman"/>
                <w:color w:val="auto"/>
                <w:sz w:val="24"/>
                <w:szCs w:val="24"/>
                <w:highlight w:val="none"/>
                <w:lang w:val="en-US" w:eastAsia="zh-CN"/>
              </w:rPr>
              <w:t>。</w:t>
            </w:r>
          </w:p>
          <w:p w14:paraId="2B525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c、</w:t>
            </w:r>
            <w:r>
              <w:rPr>
                <w:rFonts w:hint="eastAsia" w:ascii="Times New Roman" w:hAnsi="Times New Roman"/>
                <w:b w:val="0"/>
                <w:bCs w:val="0"/>
                <w:color w:val="auto"/>
                <w:sz w:val="24"/>
                <w:szCs w:val="24"/>
                <w:lang w:eastAsia="zh-CN" w:bidi="ar"/>
              </w:rPr>
              <w:t>拌料</w:t>
            </w:r>
            <w:r>
              <w:rPr>
                <w:rFonts w:hint="eastAsia" w:ascii="Times New Roman" w:hAnsi="Times New Roman" w:cs="Times New Roman"/>
                <w:color w:val="auto"/>
                <w:sz w:val="24"/>
                <w:szCs w:val="24"/>
                <w:highlight w:val="none"/>
                <w:lang w:val="en-US" w:eastAsia="zh-CN"/>
              </w:rPr>
              <w:t>用水</w:t>
            </w:r>
          </w:p>
          <w:p w14:paraId="276FC9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Theme="minorEastAsia"/>
                <w:b w:val="0"/>
                <w:bCs w:val="0"/>
                <w:color w:val="auto"/>
                <w:sz w:val="24"/>
                <w:szCs w:val="24"/>
                <w:lang w:val="en-US" w:eastAsia="zh-CN" w:bidi="ar"/>
              </w:rPr>
            </w:pPr>
            <w:r>
              <w:rPr>
                <w:rFonts w:ascii="Times New Roman" w:hAnsi="Times New Roman"/>
                <w:b w:val="0"/>
                <w:bCs w:val="0"/>
                <w:color w:val="auto"/>
                <w:sz w:val="24"/>
                <w:szCs w:val="24"/>
                <w:lang w:bidi="ar"/>
              </w:rPr>
              <w:t>根据建设单位提供资料，</w:t>
            </w:r>
            <w:r>
              <w:rPr>
                <w:rFonts w:hint="eastAsia" w:ascii="Times New Roman" w:hAnsi="Times New Roman"/>
                <w:b w:val="0"/>
                <w:bCs w:val="0"/>
                <w:color w:val="auto"/>
                <w:sz w:val="24"/>
                <w:szCs w:val="24"/>
                <w:lang w:bidi="ar"/>
              </w:rPr>
              <w:t>黑米</w:t>
            </w:r>
            <w:r>
              <w:rPr>
                <w:rFonts w:hint="eastAsia" w:ascii="Times New Roman" w:hAnsi="Times New Roman"/>
                <w:b w:val="0"/>
                <w:bCs w:val="0"/>
                <w:color w:val="auto"/>
                <w:sz w:val="24"/>
                <w:szCs w:val="24"/>
                <w:lang w:eastAsia="zh-CN" w:bidi="ar"/>
              </w:rPr>
              <w:t>芝麻丸</w:t>
            </w:r>
            <w:r>
              <w:rPr>
                <w:rFonts w:ascii="Times New Roman" w:hAnsi="Times New Roman"/>
                <w:b w:val="0"/>
                <w:bCs w:val="0"/>
                <w:color w:val="auto"/>
                <w:sz w:val="24"/>
                <w:szCs w:val="24"/>
                <w:lang w:bidi="ar"/>
              </w:rPr>
              <w:t>在</w:t>
            </w:r>
            <w:r>
              <w:rPr>
                <w:rFonts w:hint="eastAsia" w:ascii="Times New Roman" w:hAnsi="Times New Roman"/>
                <w:b w:val="0"/>
                <w:bCs w:val="0"/>
                <w:color w:val="auto"/>
                <w:sz w:val="24"/>
                <w:szCs w:val="24"/>
                <w:lang w:eastAsia="zh-CN" w:bidi="ar"/>
              </w:rPr>
              <w:t>拌料</w:t>
            </w:r>
            <w:r>
              <w:rPr>
                <w:rFonts w:ascii="Times New Roman" w:hAnsi="Times New Roman"/>
                <w:b w:val="0"/>
                <w:bCs w:val="0"/>
                <w:color w:val="auto"/>
                <w:sz w:val="24"/>
                <w:szCs w:val="24"/>
                <w:lang w:bidi="ar"/>
              </w:rPr>
              <w:t>过程中需要添</w:t>
            </w:r>
            <w:r>
              <w:rPr>
                <w:rFonts w:hint="eastAsia" w:ascii="Times New Roman" w:hAnsi="Times New Roman"/>
                <w:b w:val="0"/>
                <w:bCs w:val="0"/>
                <w:color w:val="auto"/>
                <w:sz w:val="24"/>
                <w:szCs w:val="24"/>
                <w:lang w:bidi="ar"/>
              </w:rPr>
              <w:t>加</w:t>
            </w:r>
            <w:r>
              <w:rPr>
                <w:rFonts w:ascii="Times New Roman" w:hAnsi="Times New Roman"/>
                <w:b w:val="0"/>
                <w:bCs w:val="0"/>
                <w:color w:val="auto"/>
                <w:sz w:val="24"/>
                <w:szCs w:val="24"/>
                <w:lang w:bidi="ar"/>
              </w:rPr>
              <w:t>水，</w:t>
            </w:r>
            <w:r>
              <w:rPr>
                <w:rFonts w:hint="eastAsia" w:ascii="Times New Roman" w:hAnsi="Times New Roman"/>
                <w:b w:val="0"/>
                <w:bCs w:val="0"/>
                <w:color w:val="auto"/>
                <w:sz w:val="24"/>
                <w:szCs w:val="24"/>
                <w:lang w:bidi="ar"/>
              </w:rPr>
              <w:t>原料与水的比例约为2:</w:t>
            </w:r>
            <w:r>
              <w:rPr>
                <w:rFonts w:ascii="Times New Roman" w:hAnsi="Times New Roman"/>
                <w:b w:val="0"/>
                <w:bCs w:val="0"/>
                <w:color w:val="auto"/>
                <w:sz w:val="24"/>
                <w:szCs w:val="24"/>
                <w:lang w:bidi="ar"/>
              </w:rPr>
              <w:t>1，</w:t>
            </w:r>
            <w:r>
              <w:rPr>
                <w:rFonts w:hint="eastAsia" w:ascii="Times New Roman" w:hAnsi="Times New Roman"/>
                <w:b w:val="0"/>
                <w:bCs w:val="0"/>
                <w:color w:val="auto"/>
                <w:sz w:val="24"/>
                <w:szCs w:val="24"/>
                <w:lang w:bidi="ar"/>
              </w:rPr>
              <w:t>则本项目</w:t>
            </w:r>
            <w:r>
              <w:rPr>
                <w:rFonts w:hint="eastAsia" w:ascii="Times New Roman" w:hAnsi="Times New Roman"/>
                <w:b w:val="0"/>
                <w:bCs w:val="0"/>
                <w:color w:val="auto"/>
                <w:sz w:val="24"/>
                <w:szCs w:val="24"/>
                <w:lang w:eastAsia="zh-CN" w:bidi="ar"/>
              </w:rPr>
              <w:t>拌料</w:t>
            </w:r>
            <w:r>
              <w:rPr>
                <w:rFonts w:hint="eastAsia" w:ascii="Times New Roman" w:hAnsi="Times New Roman"/>
                <w:b w:val="0"/>
                <w:bCs w:val="0"/>
                <w:color w:val="auto"/>
                <w:sz w:val="24"/>
                <w:szCs w:val="24"/>
                <w:lang w:bidi="ar"/>
              </w:rPr>
              <w:t>工序总用水量为</w:t>
            </w:r>
            <w:r>
              <w:rPr>
                <w:rFonts w:ascii="Times New Roman" w:hAnsi="Times New Roman"/>
                <w:b w:val="0"/>
                <w:bCs w:val="0"/>
                <w:color w:val="auto"/>
                <w:sz w:val="24"/>
                <w:szCs w:val="24"/>
                <w:lang w:bidi="ar"/>
              </w:rPr>
              <w:t>2</w:t>
            </w:r>
            <w:r>
              <w:rPr>
                <w:rFonts w:hint="eastAsia" w:ascii="Times New Roman" w:hAnsi="Times New Roman"/>
                <w:b w:val="0"/>
                <w:bCs w:val="0"/>
                <w:color w:val="auto"/>
                <w:sz w:val="24"/>
                <w:szCs w:val="24"/>
                <w:lang w:val="en-US" w:eastAsia="zh-CN" w:bidi="ar"/>
              </w:rPr>
              <w:t>.16</w:t>
            </w:r>
            <w:r>
              <w:rPr>
                <w:rFonts w:ascii="Times New Roman" w:hAnsi="Times New Roman"/>
                <w:b w:val="0"/>
                <w:bCs w:val="0"/>
                <w:color w:val="auto"/>
                <w:sz w:val="24"/>
              </w:rPr>
              <w:t>m</w:t>
            </w:r>
            <w:r>
              <w:rPr>
                <w:rFonts w:ascii="Times New Roman" w:hAnsi="Times New Roman"/>
                <w:b w:val="0"/>
                <w:bCs w:val="0"/>
                <w:color w:val="auto"/>
                <w:sz w:val="24"/>
                <w:vertAlign w:val="superscript"/>
              </w:rPr>
              <w:t>3</w:t>
            </w:r>
            <w:r>
              <w:rPr>
                <w:rFonts w:ascii="Times New Roman" w:hAnsi="Times New Roman"/>
                <w:b w:val="0"/>
                <w:bCs w:val="0"/>
                <w:color w:val="auto"/>
                <w:sz w:val="24"/>
              </w:rPr>
              <w:t>/d（</w:t>
            </w:r>
            <w:r>
              <w:rPr>
                <w:rFonts w:hint="eastAsia" w:ascii="Times New Roman" w:hAnsi="Times New Roman"/>
                <w:b w:val="0"/>
                <w:bCs w:val="0"/>
                <w:color w:val="auto"/>
                <w:sz w:val="24"/>
                <w:lang w:val="en-US" w:eastAsia="zh-CN"/>
              </w:rPr>
              <w:t>648</w:t>
            </w:r>
            <w:r>
              <w:rPr>
                <w:rFonts w:ascii="Times New Roman" w:hAnsi="Times New Roman"/>
                <w:b w:val="0"/>
                <w:bCs w:val="0"/>
                <w:color w:val="auto"/>
                <w:sz w:val="24"/>
              </w:rPr>
              <w:t>m</w:t>
            </w:r>
            <w:r>
              <w:rPr>
                <w:rFonts w:ascii="Times New Roman" w:hAnsi="Times New Roman"/>
                <w:b w:val="0"/>
                <w:bCs w:val="0"/>
                <w:color w:val="auto"/>
                <w:sz w:val="24"/>
                <w:vertAlign w:val="superscript"/>
              </w:rPr>
              <w:t>3</w:t>
            </w:r>
            <w:r>
              <w:rPr>
                <w:rFonts w:ascii="Times New Roman" w:hAnsi="Times New Roman"/>
                <w:b w:val="0"/>
                <w:bCs w:val="0"/>
                <w:color w:val="auto"/>
                <w:sz w:val="24"/>
              </w:rPr>
              <w:t>/a）</w:t>
            </w:r>
            <w:r>
              <w:rPr>
                <w:rFonts w:ascii="Times New Roman" w:hAnsi="Times New Roman"/>
                <w:b w:val="0"/>
                <w:bCs w:val="0"/>
                <w:color w:val="auto"/>
                <w:sz w:val="24"/>
                <w:szCs w:val="24"/>
                <w:lang w:bidi="ar"/>
              </w:rPr>
              <w:t>，</w:t>
            </w:r>
            <w:r>
              <w:rPr>
                <w:rFonts w:hint="eastAsia" w:ascii="Times New Roman" w:hAnsi="Times New Roman"/>
                <w:b w:val="0"/>
                <w:bCs w:val="0"/>
                <w:color w:val="auto"/>
                <w:sz w:val="24"/>
                <w:szCs w:val="24"/>
                <w:lang w:bidi="ar"/>
              </w:rPr>
              <w:t>该部分水</w:t>
            </w:r>
            <w:r>
              <w:rPr>
                <w:rFonts w:ascii="Times New Roman" w:hAnsi="Times New Roman"/>
                <w:b w:val="0"/>
                <w:bCs w:val="0"/>
                <w:color w:val="auto"/>
                <w:sz w:val="24"/>
                <w:szCs w:val="24"/>
                <w:lang w:bidi="ar"/>
              </w:rPr>
              <w:t>全部进入产</w:t>
            </w:r>
            <w:r>
              <w:rPr>
                <w:rFonts w:hint="eastAsia" w:ascii="Times New Roman" w:hAnsi="Times New Roman"/>
                <w:b w:val="0"/>
                <w:bCs w:val="0"/>
                <w:color w:val="auto"/>
                <w:sz w:val="24"/>
                <w:szCs w:val="24"/>
                <w:lang w:bidi="ar"/>
              </w:rPr>
              <w:t>品，无生产废水产生</w:t>
            </w:r>
            <w:r>
              <w:rPr>
                <w:rFonts w:hint="eastAsia" w:ascii="Times New Roman" w:hAnsi="Times New Roman"/>
                <w:b w:val="0"/>
                <w:bCs w:val="0"/>
                <w:color w:val="auto"/>
                <w:sz w:val="24"/>
                <w:szCs w:val="24"/>
                <w:lang w:eastAsia="zh-CN" w:bidi="ar"/>
              </w:rPr>
              <w:t>。</w:t>
            </w:r>
          </w:p>
          <w:p w14:paraId="2E1AB6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d</w:t>
            </w:r>
            <w:r>
              <w:rPr>
                <w:rFonts w:hint="default" w:ascii="Times New Roman" w:hAnsi="Times New Roman" w:cs="Times New Roman"/>
                <w:color w:val="auto"/>
                <w:sz w:val="24"/>
                <w:szCs w:val="24"/>
                <w:highlight w:val="none"/>
                <w:lang w:val="en-US" w:eastAsia="zh-CN"/>
              </w:rPr>
              <w:t>、设备清洗用水</w:t>
            </w:r>
          </w:p>
          <w:p w14:paraId="3ED1EA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color w:val="auto"/>
                <w:sz w:val="24"/>
              </w:rPr>
              <w:t>根据建设单位提供的设计资料，设备冲洗用水量约为</w:t>
            </w:r>
            <w:r>
              <w:rPr>
                <w:rFonts w:ascii="Times New Roman"/>
                <w:color w:val="auto"/>
                <w:sz w:val="24"/>
              </w:rPr>
              <w:t>0.5m</w:t>
            </w:r>
            <w:r>
              <w:rPr>
                <w:rFonts w:ascii="Times New Roman"/>
                <w:color w:val="auto"/>
                <w:sz w:val="24"/>
                <w:vertAlign w:val="superscript"/>
              </w:rPr>
              <w:t>3</w:t>
            </w:r>
            <w:r>
              <w:rPr>
                <w:rFonts w:ascii="Times New Roman"/>
                <w:color w:val="auto"/>
                <w:sz w:val="24"/>
              </w:rPr>
              <w:t>/d</w:t>
            </w:r>
            <w:r>
              <w:rPr>
                <w:rFonts w:hint="eastAsia" w:ascii="Times New Roman"/>
                <w:color w:val="auto"/>
                <w:sz w:val="24"/>
                <w:lang w:eastAsia="zh-CN"/>
              </w:rPr>
              <w:t>（</w:t>
            </w:r>
            <w:r>
              <w:rPr>
                <w:rFonts w:hint="eastAsia" w:ascii="Times New Roman"/>
                <w:color w:val="auto"/>
                <w:sz w:val="24"/>
                <w:lang w:val="en-US" w:eastAsia="zh-CN"/>
              </w:rPr>
              <w:t>150</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/a</w:t>
            </w:r>
            <w:r>
              <w:rPr>
                <w:rFonts w:hint="eastAsia" w:ascii="Times New Roman"/>
                <w:color w:val="auto"/>
                <w:sz w:val="24"/>
                <w:lang w:eastAsia="zh-CN"/>
              </w:rPr>
              <w:t>）。</w:t>
            </w:r>
          </w:p>
          <w:p w14:paraId="0901D789">
            <w:pPr>
              <w:pStyle w:val="40"/>
              <w:spacing w:line="360" w:lineRule="auto"/>
              <w:ind w:firstLine="480" w:firstLineChars="200"/>
              <w:rPr>
                <w:rFonts w:hint="default" w:ascii="宋体" w:hAnsi="宋体" w:eastAsia="宋体"/>
                <w:color w:val="auto"/>
                <w:lang w:bidi="ar"/>
              </w:rPr>
            </w:pPr>
            <w:r>
              <w:rPr>
                <w:rFonts w:hint="eastAsia" w:ascii="Times New Roman" w:hAnsi="Times New Roman" w:cs="Times New Roman"/>
                <w:color w:val="auto"/>
                <w:sz w:val="24"/>
                <w:szCs w:val="24"/>
                <w:lang w:val="en-US" w:eastAsia="zh-CN"/>
              </w:rPr>
              <w:t>e、</w:t>
            </w:r>
            <w:r>
              <w:rPr>
                <w:rFonts w:ascii="宋体" w:hAnsi="宋体" w:eastAsia="宋体"/>
                <w:color w:val="auto"/>
                <w:lang w:bidi="ar"/>
              </w:rPr>
              <w:t>地面清洗用水</w:t>
            </w:r>
          </w:p>
          <w:p w14:paraId="272B64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b w:val="0"/>
                <w:color w:val="auto"/>
                <w:sz w:val="24"/>
                <w:szCs w:val="24"/>
              </w:rPr>
              <w:t>厂区内车间由于工艺要求，需要每日定期冲洗地面，以保持清洁，每日冲洗1次，用水量均按2L/m</w:t>
            </w:r>
            <w:r>
              <w:rPr>
                <w:rFonts w:hint="eastAsia" w:ascii="Times New Roman"/>
                <w:b w:val="0"/>
                <w:color w:val="auto"/>
                <w:sz w:val="24"/>
                <w:szCs w:val="24"/>
                <w:vertAlign w:val="superscript"/>
              </w:rPr>
              <w:t>2</w:t>
            </w:r>
            <w:r>
              <w:rPr>
                <w:rFonts w:hint="eastAsia" w:ascii="Times New Roman"/>
                <w:b w:val="0"/>
                <w:color w:val="auto"/>
                <w:sz w:val="24"/>
                <w:szCs w:val="24"/>
              </w:rPr>
              <w:t>·次计算，需冲洗的地面面积约</w:t>
            </w:r>
            <w:r>
              <w:rPr>
                <w:rFonts w:hint="eastAsia" w:ascii="Times New Roman"/>
                <w:b w:val="0"/>
                <w:color w:val="auto"/>
                <w:sz w:val="24"/>
                <w:szCs w:val="24"/>
                <w:lang w:val="en-US" w:eastAsia="zh-CN"/>
              </w:rPr>
              <w:t>300</w:t>
            </w:r>
            <w:r>
              <w:rPr>
                <w:rFonts w:ascii="Times New Roman"/>
                <w:b w:val="0"/>
                <w:color w:val="auto"/>
                <w:sz w:val="24"/>
                <w:szCs w:val="24"/>
              </w:rPr>
              <w:t>0m</w:t>
            </w:r>
            <w:r>
              <w:rPr>
                <w:rFonts w:ascii="Times New Roman"/>
                <w:b w:val="0"/>
                <w:color w:val="auto"/>
                <w:sz w:val="24"/>
                <w:szCs w:val="24"/>
                <w:vertAlign w:val="superscript"/>
              </w:rPr>
              <w:t>2</w:t>
            </w:r>
            <w:r>
              <w:rPr>
                <w:rFonts w:hint="eastAsia" w:ascii="Times New Roman"/>
                <w:b w:val="0"/>
                <w:color w:val="auto"/>
                <w:sz w:val="24"/>
                <w:szCs w:val="24"/>
              </w:rPr>
              <w:t>，地面冲洗用水量为</w:t>
            </w:r>
            <w:r>
              <w:rPr>
                <w:rFonts w:hint="eastAsia" w:ascii="Times New Roman"/>
                <w:b w:val="0"/>
                <w:color w:val="auto"/>
                <w:sz w:val="24"/>
                <w:szCs w:val="24"/>
                <w:lang w:val="en-US" w:eastAsia="zh-CN"/>
              </w:rPr>
              <w:t>6.0</w:t>
            </w:r>
            <w:r>
              <w:rPr>
                <w:rFonts w:hint="eastAsia" w:ascii="Times New Roman"/>
                <w:b w:val="0"/>
                <w:color w:val="auto"/>
                <w:sz w:val="24"/>
                <w:szCs w:val="24"/>
              </w:rPr>
              <w:t>m</w:t>
            </w:r>
            <w:r>
              <w:rPr>
                <w:rFonts w:hint="eastAsia" w:ascii="Times New Roman"/>
                <w:b w:val="0"/>
                <w:color w:val="auto"/>
                <w:sz w:val="24"/>
                <w:szCs w:val="24"/>
                <w:vertAlign w:val="superscript"/>
              </w:rPr>
              <w:t>3</w:t>
            </w:r>
            <w:r>
              <w:rPr>
                <w:rFonts w:hint="eastAsia" w:ascii="Times New Roman"/>
                <w:b w:val="0"/>
                <w:color w:val="auto"/>
                <w:sz w:val="24"/>
                <w:szCs w:val="24"/>
              </w:rPr>
              <w:t>/d。</w:t>
            </w:r>
          </w:p>
          <w:p w14:paraId="56883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③检验室用水</w:t>
            </w:r>
          </w:p>
          <w:p w14:paraId="49FAD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eastAsia="zh-CN"/>
              </w:rPr>
              <w:t>根据建设单位提供的设计资料，项目检验室检验需要用水，检验室用水量约为0.1m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w:t>
            </w:r>
            <w:r>
              <w:rPr>
                <w:rFonts w:hint="eastAsia" w:ascii="Times New Roman" w:hAnsi="Times New Roman" w:cs="Times New Roman"/>
                <w:color w:val="auto"/>
                <w:sz w:val="24"/>
                <w:szCs w:val="24"/>
                <w:lang w:val="en-US" w:eastAsia="zh-CN"/>
              </w:rPr>
              <w:t>30</w:t>
            </w:r>
            <w:r>
              <w:rPr>
                <w:rFonts w:hint="eastAsia" w:ascii="Times New Roman" w:hAnsi="Times New Roman" w:cs="Times New Roman"/>
                <w:color w:val="auto"/>
                <w:sz w:val="24"/>
                <w:szCs w:val="24"/>
                <w:lang w:eastAsia="zh-CN"/>
              </w:rPr>
              <w:t>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/a），为外购纯水。</w:t>
            </w:r>
          </w:p>
          <w:p w14:paraId="2CAFCF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（2）排水</w:t>
            </w:r>
          </w:p>
          <w:p w14:paraId="365D2B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color w:val="auto"/>
                <w:sz w:val="24"/>
                <w:szCs w:val="24"/>
                <w:lang w:eastAsia="zh-CN"/>
              </w:rPr>
            </w:pPr>
            <w:r>
              <w:rPr>
                <w:rFonts w:hint="eastAsia" w:ascii="宋体" w:hAnsi="宋体" w:cs="宋体"/>
                <w:color w:val="auto"/>
                <w:sz w:val="24"/>
                <w:szCs w:val="24"/>
              </w:rPr>
              <w:t>①</w:t>
            </w:r>
            <w:r>
              <w:rPr>
                <w:rFonts w:hint="eastAsia" w:ascii="宋体" w:hAnsi="宋体" w:cs="宋体"/>
                <w:color w:val="auto"/>
                <w:sz w:val="24"/>
                <w:szCs w:val="24"/>
                <w:lang w:eastAsia="zh-CN"/>
              </w:rPr>
              <w:t>生活污水</w:t>
            </w:r>
          </w:p>
          <w:p w14:paraId="5C2EC1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rPr>
              <w:t>职工生活污水产生系数为用水量的80%，</w:t>
            </w:r>
            <w:r>
              <w:rPr>
                <w:rFonts w:hint="default" w:ascii="Times New Roman" w:hAnsi="Times New Roman" w:eastAsia="宋体" w:cs="Times New Roman"/>
                <w:color w:val="auto"/>
                <w:sz w:val="24"/>
                <w:szCs w:val="32"/>
                <w:highlight w:val="none"/>
                <w:lang w:val="en-US" w:eastAsia="zh-CN"/>
              </w:rPr>
              <w:t>则</w:t>
            </w:r>
            <w:r>
              <w:rPr>
                <w:rFonts w:hint="eastAsia" w:ascii="Times New Roman" w:hAnsi="Times New Roman" w:eastAsia="宋体" w:cs="Times New Roman"/>
                <w:color w:val="auto"/>
                <w:sz w:val="24"/>
                <w:szCs w:val="32"/>
                <w:highlight w:val="none"/>
                <w:lang w:val="en-US" w:eastAsia="zh-CN"/>
              </w:rPr>
              <w:t>生活污水</w:t>
            </w:r>
            <w:r>
              <w:rPr>
                <w:rFonts w:hint="default" w:ascii="Times New Roman" w:hAnsi="Times New Roman" w:eastAsia="宋体" w:cs="Times New Roman"/>
                <w:color w:val="auto"/>
                <w:sz w:val="24"/>
                <w:szCs w:val="32"/>
                <w:highlight w:val="none"/>
                <w:lang w:val="en-US" w:eastAsia="zh-CN"/>
              </w:rPr>
              <w:t>产生量为</w:t>
            </w:r>
            <w:r>
              <w:rPr>
                <w:rFonts w:hint="eastAsia" w:ascii="Times New Roman" w:hAnsi="Times New Roman" w:cs="Times New Roman"/>
                <w:color w:val="auto"/>
                <w:sz w:val="24"/>
                <w:szCs w:val="32"/>
                <w:highlight w:val="none"/>
                <w:lang w:val="en-US" w:eastAsia="zh-CN"/>
              </w:rPr>
              <w:t>3.2</w:t>
            </w:r>
            <w:r>
              <w:rPr>
                <w:rFonts w:hint="default" w:ascii="Times New Roman" w:hAnsi="Times New Roman" w:eastAsia="宋体" w:cs="Times New Roman"/>
                <w:color w:val="auto"/>
                <w:sz w:val="24"/>
                <w:szCs w:val="32"/>
                <w:highlight w:val="none"/>
                <w:lang w:val="en-US" w:eastAsia="zh-CN"/>
              </w:rPr>
              <w:t>m</w:t>
            </w:r>
            <w:r>
              <w:rPr>
                <w:rFonts w:hint="default" w:ascii="Times New Roman" w:hAnsi="Times New Roman" w:eastAsia="宋体" w:cs="Times New Roman"/>
                <w:color w:val="auto"/>
                <w:sz w:val="24"/>
                <w:szCs w:val="32"/>
                <w:highlight w:val="none"/>
                <w:vertAlign w:val="superscript"/>
                <w:lang w:val="en-US" w:eastAsia="zh-CN"/>
              </w:rPr>
              <w:t>3</w:t>
            </w:r>
            <w:r>
              <w:rPr>
                <w:rFonts w:hint="default" w:ascii="Times New Roman" w:hAnsi="Times New Roman" w:eastAsia="宋体" w:cs="Times New Roman"/>
                <w:color w:val="auto"/>
                <w:sz w:val="24"/>
                <w:szCs w:val="32"/>
                <w:highlight w:val="none"/>
                <w:lang w:val="en-US" w:eastAsia="zh-CN"/>
              </w:rPr>
              <w:t>/d</w:t>
            </w:r>
            <w:r>
              <w:rPr>
                <w:rFonts w:hint="eastAsia" w:ascii="Times New Roman" w:hAnsi="Times New Roman" w:eastAsia="宋体" w:cs="Times New Roman"/>
                <w:color w:val="auto"/>
                <w:sz w:val="24"/>
                <w:szCs w:val="32"/>
                <w:highlight w:val="none"/>
                <w:lang w:val="en-US" w:eastAsia="zh-CN"/>
              </w:rPr>
              <w:t>（</w:t>
            </w:r>
            <w:r>
              <w:rPr>
                <w:rFonts w:hint="eastAsia" w:ascii="Times New Roman" w:hAnsi="Times New Roman" w:cs="Times New Roman"/>
                <w:color w:val="auto"/>
                <w:sz w:val="24"/>
                <w:szCs w:val="32"/>
                <w:highlight w:val="none"/>
                <w:lang w:val="en-US" w:eastAsia="zh-CN"/>
              </w:rPr>
              <w:t>960</w:t>
            </w:r>
            <w:r>
              <w:rPr>
                <w:rFonts w:hint="default" w:ascii="Times New Roman" w:hAnsi="Times New Roman" w:eastAsia="宋体" w:cs="Times New Roman"/>
                <w:color w:val="auto"/>
                <w:sz w:val="24"/>
                <w:szCs w:val="32"/>
                <w:highlight w:val="none"/>
                <w:lang w:val="en-US" w:eastAsia="zh-CN"/>
              </w:rPr>
              <w:t>m</w:t>
            </w:r>
            <w:r>
              <w:rPr>
                <w:rFonts w:hint="default" w:ascii="Times New Roman" w:hAnsi="Times New Roman" w:eastAsia="宋体" w:cs="Times New Roman"/>
                <w:color w:val="auto"/>
                <w:sz w:val="24"/>
                <w:szCs w:val="32"/>
                <w:highlight w:val="none"/>
                <w:vertAlign w:val="superscript"/>
                <w:lang w:val="en-US" w:eastAsia="zh-CN"/>
              </w:rPr>
              <w:t>3</w:t>
            </w:r>
            <w:r>
              <w:rPr>
                <w:rFonts w:hint="default" w:ascii="Times New Roman" w:hAnsi="Times New Roman" w:eastAsia="宋体" w:cs="Times New Roman"/>
                <w:color w:val="auto"/>
                <w:sz w:val="24"/>
                <w:szCs w:val="32"/>
                <w:highlight w:val="none"/>
                <w:lang w:val="en-US" w:eastAsia="zh-CN"/>
              </w:rPr>
              <w:t>/a</w:t>
            </w:r>
            <w:r>
              <w:rPr>
                <w:rFonts w:hint="eastAsia" w:ascii="Times New Roman" w:hAnsi="Times New Roman" w:eastAsia="宋体" w:cs="Times New Roman"/>
                <w:color w:val="auto"/>
                <w:sz w:val="24"/>
                <w:szCs w:val="32"/>
                <w:highlight w:val="none"/>
                <w:lang w:val="en-US" w:eastAsia="zh-CN"/>
              </w:rPr>
              <w:t>）</w:t>
            </w:r>
            <w:r>
              <w:rPr>
                <w:rFonts w:hint="default" w:ascii="Times New Roman" w:hAnsi="Times New Roman" w:cs="Times New Roman"/>
                <w:color w:val="auto"/>
                <w:sz w:val="24"/>
                <w:szCs w:val="24"/>
              </w:rPr>
              <w:t>。生活污水经化粪池</w:t>
            </w:r>
            <w:r>
              <w:rPr>
                <w:rFonts w:hint="eastAsia" w:ascii="Times New Roman" w:hAnsi="Times New Roman" w:cs="Times New Roman"/>
                <w:color w:val="auto"/>
                <w:sz w:val="24"/>
                <w:szCs w:val="24"/>
                <w:lang w:eastAsia="zh-CN"/>
              </w:rPr>
              <w:t>预处理后排入污水管网进入洋县城市污水处理厂。</w:t>
            </w:r>
          </w:p>
          <w:p w14:paraId="5DB7A273">
            <w:pPr>
              <w:pStyle w:val="74"/>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②</w:t>
            </w:r>
            <w:r>
              <w:rPr>
                <w:rFonts w:hint="eastAsia" w:ascii="Times New Roman" w:hAnsi="Times New Roman" w:cs="Times New Roman"/>
                <w:color w:val="auto"/>
                <w:sz w:val="24"/>
                <w:szCs w:val="24"/>
                <w:lang w:eastAsia="zh-CN"/>
              </w:rPr>
              <w:t>生产</w:t>
            </w:r>
            <w:r>
              <w:rPr>
                <w:rFonts w:hint="eastAsia" w:ascii="Times New Roman" w:hAnsi="Times New Roman" w:cs="Times New Roman"/>
                <w:color w:val="auto"/>
                <w:sz w:val="24"/>
                <w:szCs w:val="24"/>
                <w:lang w:val="en-US" w:eastAsia="zh-CN"/>
              </w:rPr>
              <w:t>废水</w:t>
            </w:r>
          </w:p>
          <w:p w14:paraId="0DE230B2">
            <w:pPr>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a、</w:t>
            </w:r>
            <w:r>
              <w:rPr>
                <w:rFonts w:hint="eastAsia" w:ascii="Times New Roman" w:hAnsi="Times New Roman"/>
                <w:color w:val="auto"/>
                <w:sz w:val="24"/>
                <w:lang w:bidi="ar"/>
              </w:rPr>
              <w:t>浸泡清洗废水</w:t>
            </w:r>
          </w:p>
          <w:p w14:paraId="026266D9">
            <w:pPr>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olor w:val="auto"/>
                <w:sz w:val="24"/>
                <w:lang w:bidi="ar"/>
              </w:rPr>
              <w:t>原料</w:t>
            </w:r>
            <w:r>
              <w:rPr>
                <w:rFonts w:hint="default" w:ascii="Times New Roman" w:hAnsi="Times New Roman" w:cs="Times New Roman"/>
                <w:color w:val="auto"/>
                <w:sz w:val="24"/>
                <w:szCs w:val="24"/>
              </w:rPr>
              <w:t>浸泡过程中约有总量10%的水分被原料吸收，尚有90%的生产废水产生，原料浸泡、清洗废水产生量约为</w:t>
            </w:r>
            <w:r>
              <w:rPr>
                <w:rFonts w:hint="eastAsia" w:ascii="Times New Roman" w:hAnsi="Times New Roman" w:cs="Times New Roman"/>
                <w:color w:val="auto"/>
                <w:sz w:val="24"/>
                <w:szCs w:val="24"/>
                <w:lang w:val="en-US" w:eastAsia="zh-CN"/>
              </w:rPr>
              <w:t>13.32</w:t>
            </w:r>
            <w:r>
              <w:rPr>
                <w:rFonts w:hint="default" w:ascii="Times New Roman" w:hAnsi="Times New Roman" w:cs="Times New Roman"/>
                <w:color w:val="auto"/>
                <w:sz w:val="24"/>
                <w:szCs w:val="24"/>
              </w:rPr>
              <w:t xml:space="preserve"> 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ascii="Times New Roman" w:hAnsi="Times New Roman" w:cs="Times New Roman"/>
                <w:color w:val="auto"/>
                <w:sz w:val="24"/>
                <w:szCs w:val="24"/>
                <w:lang w:val="en-US" w:eastAsia="zh-CN"/>
              </w:rPr>
              <w:t>3996.0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eastAsia" w:ascii="Times New Roman" w:hAnsi="Times New Roman" w:eastAsia="宋体" w:cs="Times New Roman"/>
                <w:color w:val="auto"/>
                <w:sz w:val="24"/>
                <w:szCs w:val="24"/>
                <w:lang w:eastAsia="zh-CN"/>
              </w:rPr>
              <w:t>，废水</w:t>
            </w:r>
            <w:r>
              <w:rPr>
                <w:rFonts w:hint="eastAsia" w:ascii="Times New Roman" w:hAnsi="Times New Roman" w:cs="Times New Roman"/>
                <w:color w:val="auto"/>
                <w:sz w:val="24"/>
                <w:szCs w:val="24"/>
                <w:lang w:eastAsia="zh-CN"/>
              </w:rPr>
              <w:t>经污水处理设施处理后进入污水管网进入洋县城市污水处理厂</w:t>
            </w:r>
            <w:r>
              <w:rPr>
                <w:rFonts w:hint="eastAsia" w:ascii="Times New Roman" w:hAnsi="Times New Roman" w:eastAsia="宋体" w:cs="Times New Roman"/>
                <w:color w:val="auto"/>
                <w:sz w:val="24"/>
                <w:szCs w:val="24"/>
                <w:lang w:eastAsia="zh-CN"/>
              </w:rPr>
              <w:t>。</w:t>
            </w:r>
          </w:p>
          <w:p w14:paraId="7C9FB7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b</w:t>
            </w:r>
            <w:r>
              <w:rPr>
                <w:rFonts w:hint="default" w:ascii="Times New Roman" w:hAnsi="Times New Roman" w:cs="Times New Roman"/>
                <w:color w:val="auto"/>
                <w:sz w:val="24"/>
                <w:szCs w:val="24"/>
                <w:highlight w:val="none"/>
                <w:lang w:val="en-US" w:eastAsia="zh-CN"/>
              </w:rPr>
              <w:t>、设备清洗废水</w:t>
            </w:r>
          </w:p>
          <w:p w14:paraId="10FB7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highlight w:val="none"/>
                <w:lang w:val="en-US" w:eastAsia="zh-CN"/>
              </w:rPr>
              <w:t>设备</w:t>
            </w:r>
            <w:r>
              <w:rPr>
                <w:rFonts w:hint="eastAsia" w:ascii="Times New Roman" w:hAnsi="Times New Roman" w:cs="Times New Roman"/>
                <w:color w:val="auto"/>
                <w:sz w:val="24"/>
                <w:szCs w:val="24"/>
                <w:lang w:eastAsia="zh-CN"/>
              </w:rPr>
              <w:t>清洗过程产污系数</w:t>
            </w:r>
            <w:r>
              <w:rPr>
                <w:rFonts w:hint="eastAsia" w:ascii="Times New Roman" w:hAnsi="Times New Roman" w:cs="Times New Roman"/>
                <w:color w:val="auto"/>
                <w:sz w:val="24"/>
                <w:szCs w:val="24"/>
                <w:lang w:val="en-US" w:eastAsia="zh-CN"/>
              </w:rPr>
              <w:t>按90</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计</w:t>
            </w:r>
            <w:r>
              <w:rPr>
                <w:rFonts w:hint="eastAsia" w:ascii="Times New Roman" w:hAnsi="Times New Roman" w:cs="Times New Roman"/>
                <w:color w:val="auto"/>
                <w:sz w:val="24"/>
                <w:szCs w:val="24"/>
                <w:lang w:eastAsia="zh-CN"/>
              </w:rPr>
              <w:t>，</w:t>
            </w:r>
            <w:r>
              <w:rPr>
                <w:rFonts w:hint="eastAsia" w:ascii="Times New Roman"/>
                <w:color w:val="auto"/>
                <w:sz w:val="24"/>
              </w:rPr>
              <w:t>则设备冲洗废水产生量约为</w:t>
            </w:r>
            <w:r>
              <w:rPr>
                <w:rFonts w:ascii="Times New Roman"/>
                <w:color w:val="auto"/>
                <w:sz w:val="24"/>
              </w:rPr>
              <w:t>0.45 m</w:t>
            </w:r>
            <w:r>
              <w:rPr>
                <w:rFonts w:ascii="Times New Roman"/>
                <w:color w:val="auto"/>
                <w:sz w:val="24"/>
                <w:vertAlign w:val="superscript"/>
              </w:rPr>
              <w:t>3</w:t>
            </w:r>
            <w:r>
              <w:rPr>
                <w:rFonts w:ascii="Times New Roman"/>
                <w:color w:val="auto"/>
                <w:sz w:val="24"/>
              </w:rPr>
              <w:t>/d</w:t>
            </w:r>
            <w:r>
              <w:rPr>
                <w:rFonts w:hint="eastAsia" w:ascii="Times New Roman"/>
                <w:color w:val="auto"/>
                <w:sz w:val="24"/>
              </w:rPr>
              <w:t>（1</w:t>
            </w:r>
            <w:r>
              <w:rPr>
                <w:rFonts w:hint="eastAsia" w:ascii="Times New Roman"/>
                <w:color w:val="auto"/>
                <w:sz w:val="24"/>
                <w:lang w:val="en-US" w:eastAsia="zh-CN"/>
              </w:rPr>
              <w:t>35</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/a</w:t>
            </w:r>
            <w:r>
              <w:rPr>
                <w:rFonts w:hint="eastAsia" w:ascii="Times New Roman"/>
                <w:color w:val="auto"/>
                <w:sz w:val="24"/>
              </w:rPr>
              <w:t>）</w:t>
            </w:r>
            <w:r>
              <w:rPr>
                <w:rFonts w:hint="eastAsia" w:ascii="Times New Roman" w:hAnsi="Times New Roman" w:cs="Times New Roman"/>
                <w:color w:val="auto"/>
                <w:sz w:val="24"/>
                <w:szCs w:val="24"/>
                <w:lang w:eastAsia="zh-CN"/>
              </w:rPr>
              <w:t>。</w:t>
            </w:r>
            <w:r>
              <w:rPr>
                <w:rFonts w:hint="eastAsia" w:ascii="Times New Roman" w:hAnsi="Times New Roman" w:eastAsia="宋体" w:cs="Times New Roman"/>
                <w:color w:val="auto"/>
                <w:sz w:val="24"/>
                <w:szCs w:val="24"/>
                <w:lang w:eastAsia="zh-CN"/>
              </w:rPr>
              <w:t>废水</w:t>
            </w:r>
            <w:r>
              <w:rPr>
                <w:rFonts w:hint="eastAsia" w:ascii="Times New Roman" w:hAnsi="Times New Roman" w:cs="Times New Roman"/>
                <w:color w:val="auto"/>
                <w:sz w:val="24"/>
                <w:szCs w:val="24"/>
                <w:lang w:eastAsia="zh-CN"/>
              </w:rPr>
              <w:t>经污水处理设施处理后进入污水管网进入洋县城市污水处理厂。</w:t>
            </w:r>
          </w:p>
          <w:p w14:paraId="47A0A7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c、地面清洗废水</w:t>
            </w:r>
          </w:p>
          <w:p w14:paraId="54EC9E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地面</w:t>
            </w:r>
            <w:r>
              <w:rPr>
                <w:rFonts w:hint="eastAsia" w:ascii="Times New Roman" w:hAnsi="Times New Roman" w:cs="Times New Roman"/>
                <w:color w:val="auto"/>
                <w:sz w:val="24"/>
                <w:szCs w:val="24"/>
                <w:lang w:eastAsia="zh-CN"/>
              </w:rPr>
              <w:t>清洗过程产污系数</w:t>
            </w:r>
            <w:r>
              <w:rPr>
                <w:rFonts w:hint="eastAsia" w:ascii="Times New Roman" w:hAnsi="Times New Roman" w:cs="Times New Roman"/>
                <w:color w:val="auto"/>
                <w:sz w:val="24"/>
                <w:szCs w:val="24"/>
                <w:lang w:val="en-US" w:eastAsia="zh-CN"/>
              </w:rPr>
              <w:t>按80</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计</w:t>
            </w:r>
            <w:r>
              <w:rPr>
                <w:rFonts w:hint="eastAsia" w:ascii="Times New Roman" w:hAnsi="Times New Roman" w:cs="Times New Roman"/>
                <w:color w:val="auto"/>
                <w:sz w:val="24"/>
                <w:szCs w:val="24"/>
                <w:lang w:eastAsia="zh-CN"/>
              </w:rPr>
              <w:t>，</w:t>
            </w:r>
            <w:r>
              <w:rPr>
                <w:rFonts w:hint="eastAsia" w:ascii="Times New Roman"/>
                <w:b w:val="0"/>
                <w:color w:val="auto"/>
                <w:sz w:val="24"/>
                <w:szCs w:val="24"/>
              </w:rPr>
              <w:t>则项目地面清洗废水产生量为</w:t>
            </w:r>
            <w:r>
              <w:rPr>
                <w:rFonts w:hint="eastAsia" w:ascii="Times New Roman"/>
                <w:b w:val="0"/>
                <w:color w:val="auto"/>
                <w:sz w:val="24"/>
                <w:szCs w:val="24"/>
                <w:lang w:val="en-US" w:eastAsia="zh-CN"/>
              </w:rPr>
              <w:t>4.8</w:t>
            </w:r>
            <w:r>
              <w:rPr>
                <w:rFonts w:ascii="Times New Roman"/>
                <w:b w:val="0"/>
                <w:color w:val="auto"/>
                <w:sz w:val="24"/>
                <w:szCs w:val="24"/>
              </w:rPr>
              <w:t>m</w:t>
            </w:r>
            <w:r>
              <w:rPr>
                <w:rFonts w:ascii="Times New Roman"/>
                <w:b w:val="0"/>
                <w:color w:val="auto"/>
                <w:sz w:val="24"/>
                <w:szCs w:val="24"/>
                <w:vertAlign w:val="superscript"/>
              </w:rPr>
              <w:t>3</w:t>
            </w:r>
            <w:r>
              <w:rPr>
                <w:rFonts w:ascii="Times New Roman"/>
                <w:b w:val="0"/>
                <w:color w:val="auto"/>
                <w:sz w:val="24"/>
                <w:szCs w:val="24"/>
              </w:rPr>
              <w:t>/d</w:t>
            </w:r>
            <w:r>
              <w:rPr>
                <w:rFonts w:hint="eastAsia" w:ascii="Times New Roman"/>
                <w:b w:val="0"/>
                <w:color w:val="auto"/>
                <w:sz w:val="24"/>
              </w:rPr>
              <w:t>（</w:t>
            </w:r>
            <w:r>
              <w:rPr>
                <w:rFonts w:ascii="Times New Roman"/>
                <w:b w:val="0"/>
                <w:color w:val="auto"/>
                <w:sz w:val="24"/>
              </w:rPr>
              <w:t>1</w:t>
            </w:r>
            <w:r>
              <w:rPr>
                <w:rFonts w:hint="eastAsia" w:ascii="Times New Roman"/>
                <w:b w:val="0"/>
                <w:color w:val="auto"/>
                <w:sz w:val="24"/>
                <w:lang w:val="en-US" w:eastAsia="zh-CN"/>
              </w:rPr>
              <w:t>440.0</w:t>
            </w:r>
            <w:r>
              <w:rPr>
                <w:rFonts w:ascii="Times New Roman" w:hAnsi="Times New Roman"/>
                <w:b w:val="0"/>
                <w:color w:val="auto"/>
                <w:sz w:val="24"/>
              </w:rPr>
              <w:t>m</w:t>
            </w:r>
            <w:r>
              <w:rPr>
                <w:rFonts w:ascii="Times New Roman" w:hAnsi="Times New Roman"/>
                <w:b w:val="0"/>
                <w:color w:val="auto"/>
                <w:sz w:val="24"/>
                <w:vertAlign w:val="superscript"/>
              </w:rPr>
              <w:t>3</w:t>
            </w:r>
            <w:r>
              <w:rPr>
                <w:rFonts w:ascii="Times New Roman" w:hAnsi="Times New Roman"/>
                <w:b w:val="0"/>
                <w:color w:val="auto"/>
                <w:sz w:val="24"/>
              </w:rPr>
              <w:t>/a</w:t>
            </w:r>
            <w:r>
              <w:rPr>
                <w:rFonts w:hint="eastAsia" w:ascii="Times New Roman"/>
                <w:b w:val="0"/>
                <w:color w:val="auto"/>
                <w:sz w:val="24"/>
              </w:rPr>
              <w:t>）</w:t>
            </w:r>
            <w:r>
              <w:rPr>
                <w:rFonts w:hint="eastAsia" w:ascii="Times New Roman" w:hAnsi="Times New Roman" w:cs="Times New Roman"/>
                <w:color w:val="auto"/>
                <w:sz w:val="24"/>
                <w:szCs w:val="24"/>
                <w:lang w:eastAsia="zh-CN"/>
              </w:rPr>
              <w:t>。</w:t>
            </w:r>
            <w:r>
              <w:rPr>
                <w:rFonts w:hint="eastAsia" w:ascii="Times New Roman" w:hAnsi="Times New Roman" w:eastAsia="宋体" w:cs="Times New Roman"/>
                <w:color w:val="auto"/>
                <w:sz w:val="24"/>
                <w:szCs w:val="24"/>
                <w:lang w:eastAsia="zh-CN"/>
              </w:rPr>
              <w:t>废水</w:t>
            </w:r>
            <w:r>
              <w:rPr>
                <w:rFonts w:hint="eastAsia" w:ascii="Times New Roman" w:hAnsi="Times New Roman" w:cs="Times New Roman"/>
                <w:color w:val="auto"/>
                <w:sz w:val="24"/>
                <w:szCs w:val="24"/>
                <w:lang w:eastAsia="zh-CN"/>
              </w:rPr>
              <w:t>经污水处理设施处理后进入污水管网进入洋县城市污水处理厂。</w:t>
            </w:r>
          </w:p>
          <w:p w14:paraId="772565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③</w:t>
            </w:r>
            <w:r>
              <w:rPr>
                <w:rFonts w:hint="eastAsia" w:ascii="Times New Roman" w:hAnsi="Times New Roman" w:cs="Times New Roman"/>
                <w:color w:val="auto"/>
                <w:sz w:val="24"/>
                <w:szCs w:val="24"/>
                <w:lang w:eastAsia="zh-CN"/>
              </w:rPr>
              <w:t>检验室废水</w:t>
            </w:r>
          </w:p>
          <w:p w14:paraId="248A67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检验室废水产污系数按90%计，则检验室废水产生量约为0.09m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/d（2</w:t>
            </w:r>
            <w:r>
              <w:rPr>
                <w:rFonts w:hint="eastAsia" w:ascii="Times New Roman" w:hAnsi="Times New Roman" w:cs="Times New Roman"/>
                <w:color w:val="auto"/>
                <w:sz w:val="24"/>
                <w:szCs w:val="24"/>
                <w:lang w:val="en-US" w:eastAsia="zh-CN"/>
              </w:rPr>
              <w:t>7.0</w:t>
            </w:r>
            <w:r>
              <w:rPr>
                <w:rFonts w:hint="eastAsia" w:ascii="Times New Roman" w:hAnsi="Times New Roman" w:cs="Times New Roman"/>
                <w:color w:val="auto"/>
                <w:sz w:val="24"/>
                <w:szCs w:val="24"/>
                <w:lang w:eastAsia="zh-CN"/>
              </w:rPr>
              <w:t>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/a），该废水经化粪池预处理后排入污水管网进入洋县城市污水处理厂。</w:t>
            </w:r>
          </w:p>
          <w:p w14:paraId="60E4AE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项目用、排水情况见表</w:t>
            </w:r>
            <w:r>
              <w:rPr>
                <w:rFonts w:hint="eastAsia" w:ascii="Times New Roman" w:hAnsi="Times New Roman" w:cs="Times New Roman"/>
                <w:color w:val="auto"/>
                <w:sz w:val="24"/>
                <w:szCs w:val="24"/>
                <w:lang w:val="en-US" w:eastAsia="zh-CN"/>
              </w:rPr>
              <w:t>2-5</w:t>
            </w:r>
            <w:r>
              <w:rPr>
                <w:rFonts w:hint="eastAsia" w:ascii="Times New Roman" w:hAnsi="Times New Roman" w:cs="Times New Roman"/>
                <w:color w:val="auto"/>
                <w:sz w:val="24"/>
                <w:szCs w:val="24"/>
                <w:lang w:eastAsia="zh-CN"/>
              </w:rPr>
              <w:t>，水平衡见图</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1。</w:t>
            </w:r>
          </w:p>
          <w:p w14:paraId="6DC83D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rPr>
              <w:t>表</w:t>
            </w:r>
            <w:r>
              <w:rPr>
                <w:rFonts w:hint="default" w:ascii="Times New Roman" w:hAnsi="Times New Roman" w:cs="Times New Roman"/>
                <w:b/>
                <w:color w:val="auto"/>
                <w:sz w:val="21"/>
                <w:szCs w:val="21"/>
                <w:highlight w:val="none"/>
                <w:lang w:val="en-US" w:eastAsia="zh-CN"/>
              </w:rPr>
              <w:t>2-</w:t>
            </w:r>
            <w:r>
              <w:rPr>
                <w:rFonts w:hint="eastAsia" w:ascii="Times New Roman" w:hAnsi="Times New Roman" w:cs="Times New Roman"/>
                <w:b/>
                <w:color w:val="auto"/>
                <w:sz w:val="21"/>
                <w:szCs w:val="21"/>
                <w:highlight w:val="none"/>
                <w:lang w:val="en-US" w:eastAsia="zh-CN"/>
              </w:rPr>
              <w:t>5</w:t>
            </w:r>
            <w:r>
              <w:rPr>
                <w:rFonts w:hint="default" w:ascii="Times New Roman" w:hAnsi="Times New Roman" w:cs="Times New Roman" w:eastAsiaTheme="minorEastAsia"/>
                <w:b/>
                <w:color w:val="auto"/>
                <w:sz w:val="21"/>
                <w:szCs w:val="21"/>
                <w:highlight w:val="none"/>
              </w:rPr>
              <w:t xml:space="preserve">  </w:t>
            </w:r>
            <w:r>
              <w:rPr>
                <w:rFonts w:hint="eastAsia" w:ascii="Times New Roman" w:hAnsi="Times New Roman" w:cs="Times New Roman"/>
                <w:b/>
                <w:color w:val="auto"/>
                <w:sz w:val="21"/>
                <w:szCs w:val="21"/>
                <w:highlight w:val="none"/>
                <w:lang w:eastAsia="zh-CN"/>
              </w:rPr>
              <w:t>项目</w:t>
            </w:r>
            <w:r>
              <w:rPr>
                <w:rFonts w:hint="default" w:ascii="Times New Roman" w:hAnsi="Times New Roman" w:cs="Times New Roman" w:eastAsiaTheme="minorEastAsia"/>
                <w:b/>
                <w:color w:val="auto"/>
                <w:sz w:val="21"/>
                <w:szCs w:val="21"/>
                <w:highlight w:val="none"/>
              </w:rPr>
              <w:t>用水、排水量一览表</w:t>
            </w:r>
            <w:r>
              <w:rPr>
                <w:rFonts w:hint="eastAsia" w:ascii="Times New Roman" w:hAnsi="Times New Roman" w:cs="Times New Roman"/>
                <w:b/>
                <w:color w:val="auto"/>
                <w:sz w:val="21"/>
                <w:szCs w:val="21"/>
                <w:highlight w:val="none"/>
                <w:lang w:val="en-US" w:eastAsia="zh-CN"/>
              </w:rPr>
              <w:t xml:space="preserve">  单位：m</w:t>
            </w:r>
            <w:r>
              <w:rPr>
                <w:rFonts w:hint="eastAsia" w:ascii="Times New Roman" w:hAnsi="Times New Roman" w:cs="Times New Roman"/>
                <w:b/>
                <w:color w:val="auto"/>
                <w:sz w:val="21"/>
                <w:szCs w:val="21"/>
                <w:highlight w:val="none"/>
                <w:vertAlign w:val="superscript"/>
                <w:lang w:val="en-US" w:eastAsia="zh-CN"/>
              </w:rPr>
              <w:t>3</w:t>
            </w:r>
            <w:r>
              <w:rPr>
                <w:rFonts w:hint="eastAsia" w:ascii="Times New Roman" w:hAnsi="Times New Roman" w:cs="Times New Roman"/>
                <w:b/>
                <w:color w:val="auto"/>
                <w:sz w:val="21"/>
                <w:szCs w:val="21"/>
                <w:highlight w:val="none"/>
                <w:lang w:val="en-US" w:eastAsia="zh-CN"/>
              </w:rPr>
              <w:t>/d</w:t>
            </w:r>
          </w:p>
          <w:tbl>
            <w:tblPr>
              <w:tblStyle w:val="32"/>
              <w:tblW w:w="829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17"/>
              <w:gridCol w:w="2426"/>
              <w:gridCol w:w="1297"/>
              <w:gridCol w:w="1199"/>
              <w:gridCol w:w="1708"/>
              <w:gridCol w:w="1051"/>
            </w:tblGrid>
            <w:tr w14:paraId="3D9DC6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43" w:type="dxa"/>
                  <w:gridSpan w:val="2"/>
                  <w:tcBorders>
                    <w:tl2br w:val="nil"/>
                    <w:tr2bl w:val="nil"/>
                  </w:tcBorders>
                  <w:vAlign w:val="center"/>
                </w:tcPr>
                <w:p w14:paraId="7E77392E">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bCs/>
                      <w:color w:val="auto"/>
                      <w:spacing w:val="0"/>
                      <w:kern w:val="0"/>
                      <w:sz w:val="21"/>
                      <w:szCs w:val="21"/>
                      <w:lang w:val="en-US" w:eastAsia="zh-CN" w:bidi="ar-SA"/>
                    </w:rPr>
                  </w:pPr>
                  <w:r>
                    <w:rPr>
                      <w:rFonts w:hint="default" w:ascii="Times New Roman" w:hAnsi="Times New Roman" w:cs="Times New Roman" w:eastAsiaTheme="minorEastAsia"/>
                      <w:b/>
                      <w:bCs/>
                      <w:color w:val="auto"/>
                      <w:spacing w:val="0"/>
                      <w:kern w:val="0"/>
                      <w:sz w:val="21"/>
                      <w:szCs w:val="21"/>
                      <w:lang w:val="en-US" w:eastAsia="zh-CN" w:bidi="ar-SA"/>
                    </w:rPr>
                    <w:t>用水单元</w:t>
                  </w:r>
                </w:p>
              </w:tc>
              <w:tc>
                <w:tcPr>
                  <w:tcW w:w="1297" w:type="dxa"/>
                  <w:tcBorders>
                    <w:tl2br w:val="nil"/>
                    <w:tr2bl w:val="nil"/>
                  </w:tcBorders>
                  <w:vAlign w:val="center"/>
                </w:tcPr>
                <w:p w14:paraId="7390E127">
                  <w:pPr>
                    <w:pStyle w:val="9"/>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default" w:ascii="Times New Roman" w:hAnsi="Times New Roman" w:cs="Times New Roman" w:eastAsiaTheme="minorEastAsia"/>
                      <w:b/>
                      <w:bCs/>
                      <w:color w:val="auto"/>
                      <w:spacing w:val="0"/>
                      <w:kern w:val="0"/>
                      <w:sz w:val="21"/>
                      <w:szCs w:val="21"/>
                      <w:lang w:val="en-US" w:eastAsia="zh-CN" w:bidi="ar-SA"/>
                    </w:rPr>
                  </w:pPr>
                  <w:r>
                    <w:rPr>
                      <w:rFonts w:hint="default" w:ascii="Times New Roman" w:hAnsi="Times New Roman" w:cs="Times New Roman" w:eastAsiaTheme="minorEastAsia"/>
                      <w:b/>
                      <w:bCs/>
                      <w:color w:val="auto"/>
                      <w:spacing w:val="0"/>
                      <w:kern w:val="0"/>
                      <w:sz w:val="21"/>
                      <w:szCs w:val="21"/>
                      <w:lang w:val="en-US" w:eastAsia="zh-CN" w:bidi="ar-SA"/>
                    </w:rPr>
                    <w:t>新鲜水量</w:t>
                  </w:r>
                </w:p>
              </w:tc>
              <w:tc>
                <w:tcPr>
                  <w:tcW w:w="1199" w:type="dxa"/>
                  <w:tcBorders>
                    <w:tl2br w:val="nil"/>
                    <w:tr2bl w:val="nil"/>
                  </w:tcBorders>
                  <w:vAlign w:val="center"/>
                </w:tcPr>
                <w:p w14:paraId="7C4E9B8F">
                  <w:pPr>
                    <w:pStyle w:val="9"/>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default" w:ascii="Times New Roman" w:hAnsi="Times New Roman" w:cs="Times New Roman" w:eastAsiaTheme="minorEastAsia"/>
                      <w:b/>
                      <w:bCs/>
                      <w:color w:val="auto"/>
                      <w:spacing w:val="0"/>
                      <w:kern w:val="0"/>
                      <w:sz w:val="21"/>
                      <w:szCs w:val="21"/>
                      <w:lang w:val="en-US" w:eastAsia="zh-CN" w:bidi="ar-SA"/>
                    </w:rPr>
                  </w:pPr>
                  <w:r>
                    <w:rPr>
                      <w:rFonts w:hint="default" w:ascii="Times New Roman" w:hAnsi="Times New Roman" w:cs="Times New Roman" w:eastAsiaTheme="minorEastAsia"/>
                      <w:b/>
                      <w:bCs/>
                      <w:color w:val="auto"/>
                      <w:spacing w:val="0"/>
                      <w:kern w:val="0"/>
                      <w:sz w:val="21"/>
                      <w:szCs w:val="21"/>
                      <w:lang w:val="en-US" w:eastAsia="zh-CN" w:bidi="ar-SA"/>
                    </w:rPr>
                    <w:t>循环水量</w:t>
                  </w:r>
                </w:p>
              </w:tc>
              <w:tc>
                <w:tcPr>
                  <w:tcW w:w="1708" w:type="dxa"/>
                  <w:tcBorders>
                    <w:tl2br w:val="nil"/>
                    <w:tr2bl w:val="nil"/>
                  </w:tcBorders>
                  <w:vAlign w:val="center"/>
                </w:tcPr>
                <w:p w14:paraId="20C9D6B9">
                  <w:pPr>
                    <w:pStyle w:val="9"/>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default" w:ascii="Times New Roman" w:hAnsi="Times New Roman" w:cs="Times New Roman" w:eastAsiaTheme="minorEastAsia"/>
                      <w:b/>
                      <w:bCs/>
                      <w:color w:val="auto"/>
                      <w:spacing w:val="0"/>
                      <w:kern w:val="0"/>
                      <w:sz w:val="21"/>
                      <w:szCs w:val="21"/>
                      <w:lang w:val="en-US" w:eastAsia="zh-CN" w:bidi="ar-SA"/>
                    </w:rPr>
                  </w:pPr>
                  <w:r>
                    <w:rPr>
                      <w:rFonts w:hint="default" w:ascii="Times New Roman" w:hAnsi="Times New Roman" w:cs="Times New Roman" w:eastAsiaTheme="minorEastAsia"/>
                      <w:b/>
                      <w:bCs/>
                      <w:color w:val="auto"/>
                      <w:spacing w:val="0"/>
                      <w:kern w:val="0"/>
                      <w:sz w:val="21"/>
                      <w:szCs w:val="21"/>
                      <w:lang w:val="en-US" w:eastAsia="zh-CN" w:bidi="ar-SA"/>
                    </w:rPr>
                    <w:t>损耗/物料带走</w:t>
                  </w:r>
                </w:p>
              </w:tc>
              <w:tc>
                <w:tcPr>
                  <w:tcW w:w="1051" w:type="dxa"/>
                  <w:tcBorders>
                    <w:tl2br w:val="nil"/>
                    <w:tr2bl w:val="nil"/>
                  </w:tcBorders>
                  <w:vAlign w:val="center"/>
                </w:tcPr>
                <w:p w14:paraId="41EB01AA">
                  <w:pPr>
                    <w:pStyle w:val="9"/>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default" w:ascii="Times New Roman" w:hAnsi="Times New Roman" w:cs="Times New Roman" w:eastAsiaTheme="minorEastAsia"/>
                      <w:b/>
                      <w:bCs/>
                      <w:color w:val="auto"/>
                      <w:spacing w:val="0"/>
                      <w:kern w:val="0"/>
                      <w:sz w:val="21"/>
                      <w:szCs w:val="21"/>
                      <w:lang w:val="en-US" w:eastAsia="zh-CN" w:bidi="ar-SA"/>
                    </w:rPr>
                  </w:pPr>
                  <w:r>
                    <w:rPr>
                      <w:rFonts w:hint="default" w:ascii="Times New Roman" w:hAnsi="Times New Roman" w:cs="Times New Roman" w:eastAsiaTheme="minorEastAsia"/>
                      <w:b/>
                      <w:bCs/>
                      <w:color w:val="auto"/>
                      <w:spacing w:val="0"/>
                      <w:kern w:val="0"/>
                      <w:sz w:val="21"/>
                      <w:szCs w:val="21"/>
                      <w:lang w:val="en-US" w:eastAsia="zh-CN" w:bidi="ar-SA"/>
                    </w:rPr>
                    <w:t>废水量</w:t>
                  </w:r>
                </w:p>
              </w:tc>
            </w:tr>
            <w:tr w14:paraId="22D90F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 w:hRule="atLeast"/>
                <w:jc w:val="center"/>
              </w:trPr>
              <w:tc>
                <w:tcPr>
                  <w:tcW w:w="617" w:type="dxa"/>
                  <w:vMerge w:val="restart"/>
                  <w:tcBorders>
                    <w:tl2br w:val="nil"/>
                    <w:tr2bl w:val="nil"/>
                  </w:tcBorders>
                  <w:vAlign w:val="center"/>
                </w:tcPr>
                <w:p w14:paraId="37A76960">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生产用水</w:t>
                  </w:r>
                </w:p>
              </w:tc>
              <w:tc>
                <w:tcPr>
                  <w:tcW w:w="2426" w:type="dxa"/>
                  <w:tcBorders>
                    <w:tl2br w:val="nil"/>
                    <w:tr2bl w:val="nil"/>
                  </w:tcBorders>
                  <w:vAlign w:val="center"/>
                </w:tcPr>
                <w:p w14:paraId="3D3F16D8">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原料浸泡、清洗用水</w:t>
                  </w:r>
                </w:p>
              </w:tc>
              <w:tc>
                <w:tcPr>
                  <w:tcW w:w="1297" w:type="dxa"/>
                  <w:tcBorders>
                    <w:tl2br w:val="nil"/>
                    <w:tr2bl w:val="nil"/>
                  </w:tcBorders>
                  <w:vAlign w:val="center"/>
                </w:tcPr>
                <w:p w14:paraId="79066B49">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14.8</w:t>
                  </w:r>
                </w:p>
              </w:tc>
              <w:tc>
                <w:tcPr>
                  <w:tcW w:w="1199" w:type="dxa"/>
                  <w:tcBorders>
                    <w:tl2br w:val="nil"/>
                    <w:tr2bl w:val="nil"/>
                  </w:tcBorders>
                  <w:vAlign w:val="center"/>
                </w:tcPr>
                <w:p w14:paraId="4BEC479D">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w:t>
                  </w:r>
                </w:p>
              </w:tc>
              <w:tc>
                <w:tcPr>
                  <w:tcW w:w="1708" w:type="dxa"/>
                  <w:tcBorders>
                    <w:tl2br w:val="nil"/>
                    <w:tr2bl w:val="nil"/>
                  </w:tcBorders>
                  <w:vAlign w:val="center"/>
                </w:tcPr>
                <w:p w14:paraId="68CAFB87">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1.48</w:t>
                  </w:r>
                </w:p>
              </w:tc>
              <w:tc>
                <w:tcPr>
                  <w:tcW w:w="1051" w:type="dxa"/>
                  <w:tcBorders>
                    <w:tl2br w:val="nil"/>
                    <w:tr2bl w:val="nil"/>
                  </w:tcBorders>
                  <w:vAlign w:val="center"/>
                </w:tcPr>
                <w:p w14:paraId="6B475AB5">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13.32</w:t>
                  </w:r>
                </w:p>
              </w:tc>
            </w:tr>
            <w:tr w14:paraId="1FE3AC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17" w:type="dxa"/>
                  <w:vMerge w:val="continue"/>
                  <w:tcBorders>
                    <w:tl2br w:val="nil"/>
                    <w:tr2bl w:val="nil"/>
                  </w:tcBorders>
                  <w:vAlign w:val="center"/>
                </w:tcPr>
                <w:p w14:paraId="16978B73">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p>
              </w:tc>
              <w:tc>
                <w:tcPr>
                  <w:tcW w:w="2426" w:type="dxa"/>
                  <w:tcBorders>
                    <w:tl2br w:val="nil"/>
                    <w:tr2bl w:val="nil"/>
                  </w:tcBorders>
                  <w:vAlign w:val="center"/>
                </w:tcPr>
                <w:p w14:paraId="37C016E1">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蒸煮用水</w:t>
                  </w:r>
                </w:p>
              </w:tc>
              <w:tc>
                <w:tcPr>
                  <w:tcW w:w="1297" w:type="dxa"/>
                  <w:tcBorders>
                    <w:tl2br w:val="nil"/>
                    <w:tr2bl w:val="nil"/>
                  </w:tcBorders>
                  <w:vAlign w:val="center"/>
                </w:tcPr>
                <w:p w14:paraId="3FDD84C2">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0.3</w:t>
                  </w:r>
                </w:p>
              </w:tc>
              <w:tc>
                <w:tcPr>
                  <w:tcW w:w="1199" w:type="dxa"/>
                  <w:tcBorders>
                    <w:tl2br w:val="nil"/>
                    <w:tr2bl w:val="nil"/>
                  </w:tcBorders>
                  <w:vAlign w:val="center"/>
                </w:tcPr>
                <w:p w14:paraId="659455F5">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w:t>
                  </w:r>
                </w:p>
              </w:tc>
              <w:tc>
                <w:tcPr>
                  <w:tcW w:w="1708" w:type="dxa"/>
                  <w:tcBorders>
                    <w:tl2br w:val="nil"/>
                    <w:tr2bl w:val="nil"/>
                  </w:tcBorders>
                  <w:vAlign w:val="center"/>
                </w:tcPr>
                <w:p w14:paraId="474F4B31">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0.3</w:t>
                  </w:r>
                </w:p>
              </w:tc>
              <w:tc>
                <w:tcPr>
                  <w:tcW w:w="1051" w:type="dxa"/>
                  <w:tcBorders>
                    <w:tl2br w:val="nil"/>
                    <w:tr2bl w:val="nil"/>
                  </w:tcBorders>
                  <w:vAlign w:val="center"/>
                </w:tcPr>
                <w:p w14:paraId="4C26EE15">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w:t>
                  </w:r>
                </w:p>
              </w:tc>
            </w:tr>
            <w:tr w14:paraId="35A4DA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17" w:type="dxa"/>
                  <w:vMerge w:val="continue"/>
                  <w:tcBorders>
                    <w:tl2br w:val="nil"/>
                    <w:tr2bl w:val="nil"/>
                  </w:tcBorders>
                  <w:vAlign w:val="center"/>
                </w:tcPr>
                <w:p w14:paraId="26D93587">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p>
              </w:tc>
              <w:tc>
                <w:tcPr>
                  <w:tcW w:w="2426" w:type="dxa"/>
                  <w:tcBorders>
                    <w:tl2br w:val="nil"/>
                    <w:tr2bl w:val="nil"/>
                  </w:tcBorders>
                  <w:vAlign w:val="center"/>
                </w:tcPr>
                <w:p w14:paraId="63821CA0">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设备清洗用水</w:t>
                  </w:r>
                </w:p>
              </w:tc>
              <w:tc>
                <w:tcPr>
                  <w:tcW w:w="1297" w:type="dxa"/>
                  <w:tcBorders>
                    <w:tl2br w:val="nil"/>
                    <w:tr2bl w:val="nil"/>
                  </w:tcBorders>
                  <w:vAlign w:val="center"/>
                </w:tcPr>
                <w:p w14:paraId="13D3E475">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0.5</w:t>
                  </w:r>
                </w:p>
              </w:tc>
              <w:tc>
                <w:tcPr>
                  <w:tcW w:w="1199" w:type="dxa"/>
                  <w:tcBorders>
                    <w:tl2br w:val="nil"/>
                    <w:tr2bl w:val="nil"/>
                  </w:tcBorders>
                  <w:vAlign w:val="center"/>
                </w:tcPr>
                <w:p w14:paraId="638D6FFD">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0</w:t>
                  </w:r>
                </w:p>
              </w:tc>
              <w:tc>
                <w:tcPr>
                  <w:tcW w:w="1708" w:type="dxa"/>
                  <w:tcBorders>
                    <w:tl2br w:val="nil"/>
                    <w:tr2bl w:val="nil"/>
                  </w:tcBorders>
                  <w:vAlign w:val="center"/>
                </w:tcPr>
                <w:p w14:paraId="3365BE8C">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0.05</w:t>
                  </w:r>
                </w:p>
              </w:tc>
              <w:tc>
                <w:tcPr>
                  <w:tcW w:w="1051" w:type="dxa"/>
                  <w:tcBorders>
                    <w:tl2br w:val="nil"/>
                    <w:tr2bl w:val="nil"/>
                  </w:tcBorders>
                  <w:vAlign w:val="center"/>
                </w:tcPr>
                <w:p w14:paraId="0212EDE1">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0.45</w:t>
                  </w:r>
                </w:p>
              </w:tc>
            </w:tr>
            <w:tr w14:paraId="1D0E3B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17" w:type="dxa"/>
                  <w:vMerge w:val="continue"/>
                  <w:tcBorders>
                    <w:tl2br w:val="nil"/>
                    <w:tr2bl w:val="nil"/>
                  </w:tcBorders>
                  <w:vAlign w:val="center"/>
                </w:tcPr>
                <w:p w14:paraId="7F9270C5">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p>
              </w:tc>
              <w:tc>
                <w:tcPr>
                  <w:tcW w:w="2426" w:type="dxa"/>
                  <w:tcBorders>
                    <w:tl2br w:val="nil"/>
                    <w:tr2bl w:val="nil"/>
                  </w:tcBorders>
                  <w:vAlign w:val="center"/>
                </w:tcPr>
                <w:p w14:paraId="568C2BE4">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地面清洗用水</w:t>
                  </w:r>
                </w:p>
              </w:tc>
              <w:tc>
                <w:tcPr>
                  <w:tcW w:w="1297" w:type="dxa"/>
                  <w:tcBorders>
                    <w:tl2br w:val="nil"/>
                    <w:tr2bl w:val="nil"/>
                  </w:tcBorders>
                  <w:vAlign w:val="center"/>
                </w:tcPr>
                <w:p w14:paraId="3A7C0F0A">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6.0</w:t>
                  </w:r>
                </w:p>
              </w:tc>
              <w:tc>
                <w:tcPr>
                  <w:tcW w:w="1199" w:type="dxa"/>
                  <w:tcBorders>
                    <w:tl2br w:val="nil"/>
                    <w:tr2bl w:val="nil"/>
                  </w:tcBorders>
                  <w:vAlign w:val="center"/>
                </w:tcPr>
                <w:p w14:paraId="65DE7A22">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0</w:t>
                  </w:r>
                </w:p>
              </w:tc>
              <w:tc>
                <w:tcPr>
                  <w:tcW w:w="1708" w:type="dxa"/>
                  <w:tcBorders>
                    <w:tl2br w:val="nil"/>
                    <w:tr2bl w:val="nil"/>
                  </w:tcBorders>
                  <w:vAlign w:val="center"/>
                </w:tcPr>
                <w:p w14:paraId="65CEA1C2">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1.2</w:t>
                  </w:r>
                </w:p>
              </w:tc>
              <w:tc>
                <w:tcPr>
                  <w:tcW w:w="1051" w:type="dxa"/>
                  <w:tcBorders>
                    <w:tl2br w:val="nil"/>
                    <w:tr2bl w:val="nil"/>
                  </w:tcBorders>
                  <w:vAlign w:val="center"/>
                </w:tcPr>
                <w:p w14:paraId="562EC22C">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4.8</w:t>
                  </w:r>
                </w:p>
              </w:tc>
            </w:tr>
            <w:tr w14:paraId="4F77D1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17" w:type="dxa"/>
                  <w:vMerge w:val="continue"/>
                  <w:tcBorders>
                    <w:tl2br w:val="nil"/>
                    <w:tr2bl w:val="nil"/>
                  </w:tcBorders>
                  <w:vAlign w:val="center"/>
                </w:tcPr>
                <w:p w14:paraId="2B0D4B53">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p>
              </w:tc>
              <w:tc>
                <w:tcPr>
                  <w:tcW w:w="2426" w:type="dxa"/>
                  <w:tcBorders>
                    <w:tl2br w:val="nil"/>
                    <w:tr2bl w:val="nil"/>
                  </w:tcBorders>
                  <w:vAlign w:val="center"/>
                </w:tcPr>
                <w:p w14:paraId="090E1C2B">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检验室用水</w:t>
                  </w:r>
                </w:p>
              </w:tc>
              <w:tc>
                <w:tcPr>
                  <w:tcW w:w="1297" w:type="dxa"/>
                  <w:tcBorders>
                    <w:tl2br w:val="nil"/>
                    <w:tr2bl w:val="nil"/>
                  </w:tcBorders>
                  <w:vAlign w:val="center"/>
                </w:tcPr>
                <w:p w14:paraId="21873C83">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0.1</w:t>
                  </w:r>
                </w:p>
              </w:tc>
              <w:tc>
                <w:tcPr>
                  <w:tcW w:w="1199" w:type="dxa"/>
                  <w:tcBorders>
                    <w:tl2br w:val="nil"/>
                    <w:tr2bl w:val="nil"/>
                  </w:tcBorders>
                  <w:vAlign w:val="center"/>
                </w:tcPr>
                <w:p w14:paraId="20CD2FDD">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0</w:t>
                  </w:r>
                </w:p>
              </w:tc>
              <w:tc>
                <w:tcPr>
                  <w:tcW w:w="1708" w:type="dxa"/>
                  <w:tcBorders>
                    <w:tl2br w:val="nil"/>
                    <w:tr2bl w:val="nil"/>
                  </w:tcBorders>
                  <w:vAlign w:val="center"/>
                </w:tcPr>
                <w:p w14:paraId="595F435C">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0.01</w:t>
                  </w:r>
                </w:p>
              </w:tc>
              <w:tc>
                <w:tcPr>
                  <w:tcW w:w="1051" w:type="dxa"/>
                  <w:tcBorders>
                    <w:tl2br w:val="nil"/>
                    <w:tr2bl w:val="nil"/>
                  </w:tcBorders>
                  <w:vAlign w:val="center"/>
                </w:tcPr>
                <w:p w14:paraId="1D22A755">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0.09</w:t>
                  </w:r>
                </w:p>
              </w:tc>
            </w:tr>
            <w:tr w14:paraId="1CB6C2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43" w:type="dxa"/>
                  <w:gridSpan w:val="2"/>
                  <w:tcBorders>
                    <w:tl2br w:val="nil"/>
                    <w:tr2bl w:val="nil"/>
                  </w:tcBorders>
                  <w:vAlign w:val="center"/>
                </w:tcPr>
                <w:p w14:paraId="096ACF3F">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生活用水</w:t>
                  </w:r>
                </w:p>
              </w:tc>
              <w:tc>
                <w:tcPr>
                  <w:tcW w:w="1297" w:type="dxa"/>
                  <w:tcBorders>
                    <w:tl2br w:val="nil"/>
                    <w:tr2bl w:val="nil"/>
                  </w:tcBorders>
                  <w:vAlign w:val="center"/>
                </w:tcPr>
                <w:p w14:paraId="1BD361CB">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4.0</w:t>
                  </w:r>
                </w:p>
              </w:tc>
              <w:tc>
                <w:tcPr>
                  <w:tcW w:w="1199" w:type="dxa"/>
                  <w:tcBorders>
                    <w:tl2br w:val="nil"/>
                    <w:tr2bl w:val="nil"/>
                  </w:tcBorders>
                  <w:vAlign w:val="center"/>
                </w:tcPr>
                <w:p w14:paraId="3EECE430">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0</w:t>
                  </w:r>
                </w:p>
              </w:tc>
              <w:tc>
                <w:tcPr>
                  <w:tcW w:w="1708" w:type="dxa"/>
                  <w:tcBorders>
                    <w:tl2br w:val="nil"/>
                    <w:tr2bl w:val="nil"/>
                  </w:tcBorders>
                  <w:vAlign w:val="center"/>
                </w:tcPr>
                <w:p w14:paraId="47AB13B3">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0.8</w:t>
                  </w:r>
                </w:p>
              </w:tc>
              <w:tc>
                <w:tcPr>
                  <w:tcW w:w="1051" w:type="dxa"/>
                  <w:tcBorders>
                    <w:tl2br w:val="nil"/>
                    <w:tr2bl w:val="nil"/>
                  </w:tcBorders>
                  <w:vAlign w:val="center"/>
                </w:tcPr>
                <w:p w14:paraId="5A996B79">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3.2</w:t>
                  </w:r>
                </w:p>
              </w:tc>
            </w:tr>
            <w:tr w14:paraId="77B2B5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43" w:type="dxa"/>
                  <w:gridSpan w:val="2"/>
                  <w:tcBorders>
                    <w:tl2br w:val="nil"/>
                    <w:tr2bl w:val="nil"/>
                  </w:tcBorders>
                  <w:vAlign w:val="center"/>
                </w:tcPr>
                <w:p w14:paraId="7DDFCEA8">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default" w:ascii="Times New Roman" w:hAnsi="Times New Roman" w:cs="Times New Roman"/>
                      <w:b w:val="0"/>
                      <w:bCs w:val="0"/>
                      <w:color w:val="auto"/>
                      <w:spacing w:val="0"/>
                      <w:kern w:val="0"/>
                      <w:sz w:val="21"/>
                      <w:szCs w:val="21"/>
                      <w:lang w:val="en-US" w:eastAsia="zh-CN" w:bidi="ar-SA"/>
                    </w:rPr>
                    <w:t>合计</w:t>
                  </w:r>
                </w:p>
              </w:tc>
              <w:tc>
                <w:tcPr>
                  <w:tcW w:w="1297" w:type="dxa"/>
                  <w:tcBorders>
                    <w:tl2br w:val="nil"/>
                    <w:tr2bl w:val="nil"/>
                  </w:tcBorders>
                  <w:vAlign w:val="center"/>
                </w:tcPr>
                <w:p w14:paraId="1B78D6FE">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25.7</w:t>
                  </w:r>
                </w:p>
              </w:tc>
              <w:tc>
                <w:tcPr>
                  <w:tcW w:w="1199" w:type="dxa"/>
                  <w:tcBorders>
                    <w:tl2br w:val="nil"/>
                    <w:tr2bl w:val="nil"/>
                  </w:tcBorders>
                  <w:vAlign w:val="center"/>
                </w:tcPr>
                <w:p w14:paraId="3A45E734">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0</w:t>
                  </w:r>
                </w:p>
              </w:tc>
              <w:tc>
                <w:tcPr>
                  <w:tcW w:w="1708" w:type="dxa"/>
                  <w:tcBorders>
                    <w:tl2br w:val="nil"/>
                    <w:tr2bl w:val="nil"/>
                  </w:tcBorders>
                  <w:vAlign w:val="center"/>
                </w:tcPr>
                <w:p w14:paraId="5FB99128">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3.84</w:t>
                  </w:r>
                </w:p>
              </w:tc>
              <w:tc>
                <w:tcPr>
                  <w:tcW w:w="1051" w:type="dxa"/>
                  <w:tcBorders>
                    <w:tl2br w:val="nil"/>
                    <w:tr2bl w:val="nil"/>
                  </w:tcBorders>
                  <w:vAlign w:val="center"/>
                </w:tcPr>
                <w:p w14:paraId="56F093CB">
                  <w:pPr>
                    <w:pStyle w:val="9"/>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21.86</w:t>
                  </w:r>
                </w:p>
              </w:tc>
            </w:tr>
          </w:tbl>
          <w:p w14:paraId="15039515">
            <w:pPr>
              <w:rPr>
                <w:rFonts w:hint="default"/>
                <w:color w:val="auto"/>
              </w:rPr>
            </w:pPr>
            <w:r>
              <w:rPr>
                <w:rFonts w:hint="default"/>
                <w:color w:val="auto"/>
              </w:rPr>
              <w:object>
                <v:shape id="_x0000_i1025" o:spt="75" type="#_x0000_t75" style="height:286.7pt;width:389.75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14:paraId="638D0E2C">
            <w:pPr>
              <w:spacing w:line="36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图</w:t>
            </w:r>
            <w:r>
              <w:rPr>
                <w:rFonts w:hint="eastAsia" w:ascii="Times New Roman" w:hAnsi="Times New Roman" w:cs="Times New Roman"/>
                <w:b/>
                <w:color w:val="auto"/>
                <w:sz w:val="21"/>
                <w:szCs w:val="21"/>
                <w:lang w:val="en-US" w:eastAsia="zh-CN"/>
              </w:rPr>
              <w:t>2-1</w:t>
            </w:r>
            <w:r>
              <w:rPr>
                <w:rFonts w:hint="default" w:ascii="Times New Roman" w:hAnsi="Times New Roman" w:cs="Times New Roman"/>
                <w:b/>
                <w:color w:val="auto"/>
                <w:sz w:val="21"/>
                <w:szCs w:val="21"/>
              </w:rPr>
              <w:t xml:space="preserve">  项目水平衡图（单位：m</w:t>
            </w:r>
            <w:r>
              <w:rPr>
                <w:rFonts w:hint="default" w:ascii="Times New Roman" w:hAnsi="Times New Roman" w:cs="Times New Roman"/>
                <w:b/>
                <w:color w:val="auto"/>
                <w:sz w:val="21"/>
                <w:szCs w:val="21"/>
                <w:vertAlign w:val="superscript"/>
              </w:rPr>
              <w:t>3</w:t>
            </w:r>
            <w:r>
              <w:rPr>
                <w:rFonts w:hint="default" w:ascii="Times New Roman" w:hAnsi="Times New Roman" w:cs="Times New Roman"/>
                <w:b/>
                <w:color w:val="auto"/>
                <w:sz w:val="21"/>
                <w:szCs w:val="21"/>
              </w:rPr>
              <w:t>/d）</w:t>
            </w:r>
          </w:p>
          <w:p w14:paraId="70A2BB6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（3）</w:t>
            </w:r>
            <w:r>
              <w:rPr>
                <w:rFonts w:hint="eastAsia" w:ascii="Times New Roman" w:hAnsi="Times New Roman" w:cs="Times New Roman"/>
                <w:color w:val="auto"/>
                <w:sz w:val="24"/>
                <w:szCs w:val="24"/>
                <w:lang w:eastAsia="zh-CN"/>
              </w:rPr>
              <w:t>供电</w:t>
            </w:r>
          </w:p>
          <w:p w14:paraId="7382DE5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供电由当地电网供应。</w:t>
            </w:r>
          </w:p>
          <w:p w14:paraId="3E3EC65E">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hint="eastAsia"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（4）供暖制冷</w:t>
            </w:r>
          </w:p>
          <w:p w14:paraId="7E5D41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本项目</w:t>
            </w:r>
            <w:r>
              <w:rPr>
                <w:rFonts w:hint="default" w:ascii="Times New Roman" w:hAnsi="Times New Roman" w:cs="Times New Roman"/>
                <w:color w:val="auto"/>
                <w:sz w:val="24"/>
                <w:szCs w:val="24"/>
              </w:rPr>
              <w:t>供暖制冷</w:t>
            </w:r>
            <w:r>
              <w:rPr>
                <w:rFonts w:hint="eastAsia" w:ascii="Times New Roman" w:hAnsi="Times New Roman" w:cs="Times New Roman"/>
                <w:color w:val="auto"/>
                <w:sz w:val="24"/>
                <w:szCs w:val="24"/>
                <w:lang w:val="en-US" w:eastAsia="zh-CN"/>
              </w:rPr>
              <w:t>采用空调。</w:t>
            </w:r>
          </w:p>
          <w:p w14:paraId="393980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（5）供热</w:t>
            </w:r>
          </w:p>
          <w:p w14:paraId="49A513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项目蒸煮机、油炸锅采用电加热。</w:t>
            </w:r>
          </w:p>
          <w:p w14:paraId="6D69AA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lang w:val="en-US" w:eastAsia="zh-CN"/>
              </w:rPr>
              <w:t>7</w:t>
            </w:r>
            <w:r>
              <w:rPr>
                <w:rFonts w:hint="default" w:ascii="Times New Roman" w:hAnsi="Times New Roman" w:cs="Times New Roman"/>
                <w:b/>
                <w:color w:val="auto"/>
                <w:kern w:val="0"/>
                <w:sz w:val="24"/>
                <w:szCs w:val="24"/>
              </w:rPr>
              <w:t>、工作人员及工作制度</w:t>
            </w:r>
          </w:p>
          <w:p w14:paraId="4671AD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szCs w:val="21"/>
                <w:lang w:eastAsia="zh-CN"/>
              </w:rPr>
            </w:pPr>
            <w:r>
              <w:rPr>
                <w:rFonts w:hint="eastAsia"/>
                <w:color w:val="auto"/>
                <w:sz w:val="24"/>
                <w:szCs w:val="24"/>
              </w:rPr>
              <w:t>本项目</w:t>
            </w:r>
            <w:r>
              <w:rPr>
                <w:rFonts w:hint="eastAsia"/>
                <w:color w:val="auto"/>
                <w:sz w:val="24"/>
                <w:szCs w:val="24"/>
                <w:lang w:eastAsia="zh-CN"/>
              </w:rPr>
              <w:t>劳动</w:t>
            </w:r>
            <w:r>
              <w:rPr>
                <w:rFonts w:hint="eastAsia"/>
                <w:color w:val="auto"/>
                <w:sz w:val="24"/>
                <w:szCs w:val="24"/>
              </w:rPr>
              <w:t>人</w:t>
            </w:r>
            <w:r>
              <w:rPr>
                <w:rFonts w:hint="default" w:ascii="Times New Roman" w:hAnsi="Times New Roman" w:cs="Times New Roman"/>
                <w:color w:val="auto"/>
                <w:sz w:val="24"/>
                <w:szCs w:val="24"/>
              </w:rPr>
              <w:t>员</w:t>
            </w:r>
            <w:r>
              <w:rPr>
                <w:rFonts w:hint="eastAsia" w:ascii="Times New Roman" w:hAnsi="Times New Roman" w:cs="Times New Roman"/>
                <w:color w:val="auto"/>
                <w:sz w:val="24"/>
                <w:szCs w:val="24"/>
                <w:lang w:val="en-US" w:eastAsia="zh-CN"/>
              </w:rPr>
              <w:t>120</w:t>
            </w:r>
            <w:r>
              <w:rPr>
                <w:rFonts w:hint="default" w:ascii="Times New Roman" w:hAnsi="Times New Roman" w:cs="Times New Roman"/>
                <w:color w:val="auto"/>
                <w:sz w:val="24"/>
                <w:szCs w:val="24"/>
              </w:rPr>
              <w:t>名，</w:t>
            </w:r>
            <w:r>
              <w:rPr>
                <w:rFonts w:hint="default" w:ascii="Times New Roman" w:hAnsi="Times New Roman" w:cs="Times New Roman"/>
                <w:color w:val="auto"/>
                <w:kern w:val="0"/>
                <w:sz w:val="24"/>
                <w:szCs w:val="24"/>
                <w:lang w:bidi="ar"/>
              </w:rPr>
              <w:t>年生产天数</w:t>
            </w:r>
            <w:r>
              <w:rPr>
                <w:rFonts w:hint="eastAsia" w:ascii="Times New Roman" w:hAnsi="Times New Roman" w:cs="Times New Roman"/>
                <w:color w:val="auto"/>
                <w:kern w:val="0"/>
                <w:sz w:val="24"/>
                <w:szCs w:val="24"/>
                <w:lang w:val="en-US" w:eastAsia="zh-CN" w:bidi="ar"/>
              </w:rPr>
              <w:t>300</w:t>
            </w:r>
            <w:r>
              <w:rPr>
                <w:rFonts w:hint="default" w:ascii="Times New Roman" w:hAnsi="Times New Roman" w:cs="Times New Roman"/>
                <w:color w:val="auto"/>
                <w:kern w:val="0"/>
                <w:sz w:val="24"/>
                <w:szCs w:val="24"/>
                <w:lang w:bidi="ar"/>
              </w:rPr>
              <w:t>天，</w:t>
            </w:r>
            <w:r>
              <w:rPr>
                <w:rFonts w:hint="eastAsia" w:ascii="Times New Roman" w:hAnsi="Times New Roman" w:cs="Times New Roman"/>
                <w:color w:val="auto"/>
                <w:kern w:val="0"/>
                <w:sz w:val="24"/>
                <w:szCs w:val="24"/>
                <w:lang w:eastAsia="zh-CN" w:bidi="ar"/>
              </w:rPr>
              <w:t>单</w:t>
            </w:r>
            <w:r>
              <w:rPr>
                <w:rFonts w:hint="default" w:ascii="Times New Roman" w:hAnsi="Times New Roman" w:cs="Times New Roman"/>
                <w:color w:val="auto"/>
                <w:kern w:val="0"/>
                <w:sz w:val="24"/>
                <w:szCs w:val="24"/>
                <w:lang w:bidi="ar"/>
              </w:rPr>
              <w:t>班制，每班8</w:t>
            </w:r>
            <w:r>
              <w:rPr>
                <w:rFonts w:hint="eastAsia" w:ascii="宋体" w:hAnsi="宋体" w:cs="宋体"/>
                <w:color w:val="auto"/>
                <w:kern w:val="0"/>
                <w:sz w:val="24"/>
                <w:szCs w:val="24"/>
                <w:lang w:bidi="ar"/>
              </w:rPr>
              <w:t>小时</w:t>
            </w:r>
            <w:r>
              <w:rPr>
                <w:rFonts w:hint="eastAsia"/>
                <w:color w:val="auto"/>
                <w:kern w:val="0"/>
                <w:sz w:val="24"/>
                <w:szCs w:val="24"/>
              </w:rPr>
              <w:t>。</w:t>
            </w:r>
          </w:p>
        </w:tc>
      </w:tr>
      <w:tr w14:paraId="4FC5B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3" w:hRule="atLeast"/>
          <w:jc w:val="center"/>
        </w:trPr>
        <w:tc>
          <w:tcPr>
            <w:tcW w:w="469" w:type="dxa"/>
            <w:tcBorders>
              <w:top w:val="single" w:color="auto" w:sz="4" w:space="0"/>
              <w:left w:val="single" w:color="auto" w:sz="8" w:space="0"/>
              <w:bottom w:val="single" w:color="auto" w:sz="4" w:space="0"/>
              <w:right w:val="single" w:color="auto" w:sz="4" w:space="0"/>
            </w:tcBorders>
            <w:shd w:val="clear" w:color="auto" w:fill="auto"/>
            <w:vAlign w:val="center"/>
          </w:tcPr>
          <w:p w14:paraId="266F09D6">
            <w:pPr>
              <w:pStyle w:val="28"/>
              <w:adjustRightInd w:val="0"/>
              <w:snapToGrid w:val="0"/>
              <w:spacing w:beforeAutospacing="0" w:afterAutospacing="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工艺流程和产排污环节</w:t>
            </w:r>
          </w:p>
        </w:tc>
        <w:tc>
          <w:tcPr>
            <w:tcW w:w="8515" w:type="dxa"/>
            <w:tcBorders>
              <w:top w:val="single" w:color="auto" w:sz="4" w:space="0"/>
              <w:left w:val="single" w:color="auto" w:sz="4" w:space="0"/>
              <w:bottom w:val="single" w:color="auto" w:sz="4" w:space="0"/>
              <w:right w:val="single" w:color="auto" w:sz="8" w:space="0"/>
            </w:tcBorders>
            <w:shd w:val="clear" w:color="auto" w:fill="auto"/>
          </w:tcPr>
          <w:p w14:paraId="07CB5A5F">
            <w:pPr>
              <w:spacing w:line="360" w:lineRule="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工艺流程：</w:t>
            </w:r>
          </w:p>
          <w:p w14:paraId="6A489E6D">
            <w:pPr>
              <w:spacing w:line="360" w:lineRule="auto"/>
              <w:ind w:right="118" w:rightChars="56"/>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一、施工期</w:t>
            </w:r>
          </w:p>
          <w:p w14:paraId="1F5666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本项目施工期主要是建设</w:t>
            </w:r>
            <w:r>
              <w:rPr>
                <w:rFonts w:hint="eastAsia" w:ascii="Times New Roman" w:hAnsi="Times New Roman" w:eastAsia="宋体" w:cs="Times New Roman"/>
                <w:color w:val="auto"/>
                <w:kern w:val="2"/>
                <w:sz w:val="24"/>
                <w:szCs w:val="24"/>
                <w:lang w:val="en-US" w:eastAsia="zh-CN" w:bidi="ar-SA"/>
              </w:rPr>
              <w:t>操作间</w:t>
            </w:r>
            <w:r>
              <w:rPr>
                <w:rFonts w:hint="default" w:ascii="Times New Roman" w:hAnsi="Times New Roman" w:eastAsia="宋体" w:cs="Times New Roman"/>
                <w:color w:val="auto"/>
                <w:kern w:val="2"/>
                <w:sz w:val="24"/>
                <w:szCs w:val="24"/>
                <w:lang w:val="en-US" w:eastAsia="zh-CN" w:bidi="ar-SA"/>
              </w:rPr>
              <w:t>以及布设生产设备和环保设备。施工期对环境的影响主要表现在设备安装环节产生的扬尘、噪声、废水和固体废物等。</w:t>
            </w:r>
          </w:p>
          <w:p w14:paraId="0663D2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二、运营期工艺流程及产污环节简述</w:t>
            </w:r>
          </w:p>
          <w:p w14:paraId="5EC823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项目主要生产</w:t>
            </w:r>
            <w:r>
              <w:rPr>
                <w:rFonts w:hint="eastAsia" w:ascii="Times New Roman" w:hAnsi="Times New Roman" w:eastAsia="宋体" w:cs="Times New Roman"/>
                <w:bCs/>
                <w:color w:val="auto"/>
                <w:sz w:val="24"/>
                <w:szCs w:val="21"/>
                <w:lang w:val="en-US" w:eastAsia="zh-CN"/>
              </w:rPr>
              <w:t>黑米巧克力、黑米锅巴、黑米芝麻丸</w:t>
            </w:r>
            <w:r>
              <w:rPr>
                <w:rFonts w:hint="eastAsia" w:ascii="Times New Roman" w:hAnsi="Times New Roman" w:eastAsia="宋体" w:cs="Times New Roman"/>
                <w:color w:val="auto"/>
                <w:kern w:val="2"/>
                <w:sz w:val="24"/>
                <w:szCs w:val="24"/>
                <w:lang w:val="en-US" w:eastAsia="zh-CN" w:bidi="ar-SA"/>
              </w:rPr>
              <w:t>。生产工艺流程图见图2-2至图2-4所示。</w:t>
            </w:r>
          </w:p>
          <w:p w14:paraId="67C898E0">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630" w:leftChars="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cs="Times New Roman"/>
                <w:color w:val="auto"/>
                <w:kern w:val="2"/>
                <w:sz w:val="24"/>
                <w:szCs w:val="24"/>
                <w:lang w:val="en-US" w:eastAsia="zh-CN" w:bidi="ar-SA"/>
              </w:rPr>
              <w:t>1、</w:t>
            </w:r>
            <w:r>
              <w:rPr>
                <w:rFonts w:hint="eastAsia" w:ascii="Times New Roman" w:hAnsi="Times New Roman" w:eastAsia="宋体" w:cs="Times New Roman"/>
                <w:bCs/>
                <w:color w:val="auto"/>
                <w:sz w:val="24"/>
                <w:szCs w:val="21"/>
                <w:lang w:val="en-US" w:eastAsia="zh-CN"/>
              </w:rPr>
              <w:t>黑米巧克力</w:t>
            </w:r>
            <w:r>
              <w:rPr>
                <w:rFonts w:hint="eastAsia" w:ascii="Times New Roman" w:hAnsi="Times New Roman" w:eastAsia="宋体" w:cs="Times New Roman"/>
                <w:color w:val="auto"/>
                <w:kern w:val="2"/>
                <w:sz w:val="24"/>
                <w:szCs w:val="24"/>
                <w:lang w:val="en-US" w:eastAsia="zh-CN" w:bidi="ar-SA"/>
              </w:rPr>
              <w:t>生产工艺</w:t>
            </w:r>
          </w:p>
          <w:p w14:paraId="46C7F122">
            <w:pPr>
              <w:pStyle w:val="4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object>
                <v:shape id="_x0000_i1026" o:spt="75" type="#_x0000_t75" style="height:372.2pt;width:345.75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14:paraId="23CD419F">
            <w:pPr>
              <w:pStyle w:val="40"/>
              <w:spacing w:line="360" w:lineRule="auto"/>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bCs/>
                <w:color w:val="auto"/>
                <w:kern w:val="2"/>
                <w:sz w:val="21"/>
                <w:szCs w:val="21"/>
                <w:lang w:val="en-US" w:eastAsia="zh-CN" w:bidi="ar-SA"/>
              </w:rPr>
              <w:t>图2-</w:t>
            </w:r>
            <w:r>
              <w:rPr>
                <w:rFonts w:hint="eastAsia" w:ascii="Times New Roman" w:cs="Times New Roman"/>
                <w:b/>
                <w:bCs/>
                <w:color w:val="auto"/>
                <w:kern w:val="2"/>
                <w:sz w:val="21"/>
                <w:szCs w:val="21"/>
                <w:lang w:val="en-US" w:eastAsia="zh-CN" w:bidi="ar-SA"/>
              </w:rPr>
              <w:t>2</w:t>
            </w:r>
            <w:r>
              <w:rPr>
                <w:rFonts w:hint="eastAsia" w:ascii="Times New Roman" w:hAnsi="Times New Roman" w:eastAsia="宋体" w:cs="Times New Roman"/>
                <w:b/>
                <w:bCs/>
                <w:color w:val="auto"/>
                <w:kern w:val="2"/>
                <w:sz w:val="21"/>
                <w:szCs w:val="21"/>
                <w:lang w:val="en-US" w:eastAsia="zh-CN" w:bidi="ar-SA"/>
              </w:rPr>
              <w:t xml:space="preserve">  黑米巧克力生产工艺</w:t>
            </w:r>
            <w:r>
              <w:rPr>
                <w:rFonts w:hint="default" w:ascii="Times New Roman" w:hAnsi="Times New Roman" w:eastAsia="宋体" w:cs="Times New Roman"/>
                <w:b/>
                <w:bCs/>
                <w:color w:val="auto"/>
                <w:kern w:val="2"/>
                <w:sz w:val="21"/>
                <w:szCs w:val="21"/>
                <w:lang w:val="en-US" w:eastAsia="zh-CN" w:bidi="ar-SA"/>
              </w:rPr>
              <w:t>流程及产污环节图</w:t>
            </w:r>
          </w:p>
          <w:p w14:paraId="207A71AA">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生产工艺流程简述：</w:t>
            </w:r>
          </w:p>
          <w:p w14:paraId="2DD5390A">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cs="Times New Roman"/>
                <w:color w:val="auto"/>
                <w:kern w:val="2"/>
                <w:sz w:val="24"/>
                <w:szCs w:val="24"/>
                <w:lang w:val="en-US" w:eastAsia="zh-CN" w:bidi="ar-SA"/>
              </w:rPr>
              <w:t>化油：将代可可脂导入化油机中进行化油（由固体变为液体），温度控制在50度以下，经4---6小时完全溶解</w:t>
            </w:r>
            <w:r>
              <w:rPr>
                <w:rFonts w:hint="eastAsia" w:ascii="Times New Roman" w:hAnsi="Times New Roman" w:eastAsia="宋体" w:cs="Times New Roman"/>
                <w:color w:val="auto"/>
                <w:kern w:val="2"/>
                <w:sz w:val="24"/>
                <w:szCs w:val="24"/>
                <w:lang w:val="en-US" w:eastAsia="zh-CN" w:bidi="ar-SA"/>
              </w:rPr>
              <w:t>。</w:t>
            </w:r>
          </w:p>
          <w:p w14:paraId="24262BAE">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精磨：将完全溶解的代可可脂和植脂末、白砂糖、麦芽糊精、卵磷脂导入精磨机中，经24小时研磨，细度达到250目以上即可（研磨过程中温度控制在43-50度之间），此工序产生投料粉尘。</w:t>
            </w:r>
          </w:p>
          <w:p w14:paraId="178F3052">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保温：将研磨合格的液态物料用巧克力专用泵导入保温缸中恒温熟化待用（恒温温度控制在43-50度之间）。</w:t>
            </w:r>
          </w:p>
          <w:p w14:paraId="0192D8B3">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混料：将黑米麦片和加工好的物料按照比例进行混料。</w:t>
            </w:r>
          </w:p>
          <w:p w14:paraId="1BEA5F95">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成型：将物料放入成型机中，按产品所需形状成型。</w:t>
            </w:r>
          </w:p>
          <w:p w14:paraId="5E41FB76">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脱模：对成型好的产品进行脱模。</w:t>
            </w:r>
          </w:p>
          <w:p w14:paraId="7510AC89">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冷却：将成型好的产品及时放入冷柜中，温度控制在零度以下进行冷却20分钟即可。</w:t>
            </w:r>
          </w:p>
          <w:p w14:paraId="412FE8B0">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包装：将冷却后的产品用包装机进行包装。</w:t>
            </w:r>
          </w:p>
          <w:p w14:paraId="7E1AB94F">
            <w:pPr>
              <w:pStyle w:val="42"/>
              <w:spacing w:line="360" w:lineRule="auto"/>
              <w:ind w:left="0" w:firstLine="480" w:firstLineChars="200"/>
              <w:rPr>
                <w:b w:val="0"/>
                <w:bCs w:val="0"/>
                <w:color w:val="auto"/>
                <w:sz w:val="24"/>
                <w:szCs w:val="24"/>
              </w:rPr>
            </w:pPr>
            <w:r>
              <w:rPr>
                <w:rFonts w:hint="eastAsia"/>
                <w:b w:val="0"/>
                <w:bCs w:val="0"/>
                <w:color w:val="auto"/>
                <w:sz w:val="24"/>
                <w:szCs w:val="24"/>
              </w:rPr>
              <w:t>检验：封口后的产品通过初检，再检验是否有不合格漏气食品包装产品以及产品重量</w:t>
            </w:r>
            <w:r>
              <w:rPr>
                <w:rFonts w:hint="eastAsia"/>
                <w:b w:val="0"/>
                <w:bCs w:val="0"/>
                <w:color w:val="auto"/>
                <w:sz w:val="24"/>
                <w:szCs w:val="24"/>
                <w:lang w:eastAsia="zh-CN"/>
              </w:rPr>
              <w:t>、质量</w:t>
            </w:r>
            <w:r>
              <w:rPr>
                <w:rFonts w:hint="eastAsia"/>
                <w:b w:val="0"/>
                <w:bCs w:val="0"/>
                <w:color w:val="auto"/>
                <w:sz w:val="24"/>
                <w:szCs w:val="24"/>
              </w:rPr>
              <w:t>是否符合要求等，检验合格后装箱打包做成产品。此工序会产生设备运行噪声、不合格产品</w:t>
            </w:r>
            <w:r>
              <w:rPr>
                <w:rFonts w:hint="eastAsia"/>
                <w:b w:val="0"/>
                <w:bCs w:val="0"/>
                <w:color w:val="auto"/>
                <w:sz w:val="24"/>
                <w:szCs w:val="24"/>
                <w:lang w:eastAsia="zh-CN"/>
              </w:rPr>
              <w:t>、废水</w:t>
            </w:r>
            <w:r>
              <w:rPr>
                <w:rFonts w:hint="eastAsia"/>
                <w:b w:val="0"/>
                <w:bCs w:val="0"/>
                <w:color w:val="auto"/>
                <w:sz w:val="24"/>
                <w:szCs w:val="24"/>
              </w:rPr>
              <w:t>。</w:t>
            </w:r>
          </w:p>
          <w:p w14:paraId="477D7CA4">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eastAsia="宋体" w:cs="Times New Roman"/>
                <w:color w:val="auto"/>
                <w:kern w:val="2"/>
                <w:sz w:val="24"/>
                <w:szCs w:val="24"/>
                <w:highlight w:val="none"/>
                <w:lang w:val="en-US" w:eastAsia="zh-CN" w:bidi="ar-SA"/>
              </w:rPr>
            </w:pPr>
            <w:r>
              <w:rPr>
                <w:rFonts w:hint="eastAsia"/>
                <w:color w:val="auto"/>
                <w:sz w:val="24"/>
                <w:szCs w:val="32"/>
              </w:rPr>
              <w:t>入库：将包装好的产品放入成品库，且做好标识。成品库应保持清洁、通风、干燥、并有防尘、防蝇、防鼠设施</w:t>
            </w:r>
            <w:r>
              <w:rPr>
                <w:rFonts w:hint="eastAsia"/>
                <w:color w:val="auto"/>
                <w:sz w:val="24"/>
                <w:szCs w:val="32"/>
                <w:lang w:eastAsia="zh-CN"/>
              </w:rPr>
              <w:t>。</w:t>
            </w:r>
          </w:p>
          <w:p w14:paraId="3972C631">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2、黑米锅巴</w:t>
            </w:r>
            <w:r>
              <w:rPr>
                <w:rFonts w:hint="eastAsia" w:ascii="Times New Roman" w:hAnsi="Times New Roman" w:eastAsia="宋体" w:cs="Times New Roman"/>
                <w:color w:val="auto"/>
                <w:kern w:val="2"/>
                <w:sz w:val="24"/>
                <w:szCs w:val="24"/>
                <w:highlight w:val="none"/>
                <w:lang w:val="en-US" w:eastAsia="zh-CN" w:bidi="ar-SA"/>
              </w:rPr>
              <w:t>生产工艺</w:t>
            </w:r>
          </w:p>
          <w:p w14:paraId="29E9DFBC">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color w:val="auto"/>
                <w:kern w:val="2"/>
                <w:sz w:val="24"/>
                <w:szCs w:val="24"/>
                <w:lang w:val="en-US" w:eastAsia="zh-CN" w:bidi="ar-SA"/>
              </w:rPr>
              <w:object>
                <v:shape id="_x0000_i1027" o:spt="75" type="#_x0000_t75" style="height:309.6pt;width:255.9pt;" o:ole="t" filled="f" o:preferrelative="t" stroked="f" coordsize="21600,21600">
                  <v:path/>
                  <v:fill on="f" focussize="0,0"/>
                  <v:stroke on="f"/>
                  <v:imagedata r:id="rId11" o:title=""/>
                  <o:lock v:ext="edit" aspectratio="f"/>
                  <w10:wrap type="none"/>
                  <w10:anchorlock/>
                </v:shape>
                <o:OLEObject Type="Embed" ProgID="Visio.Drawing.11" ShapeID="_x0000_i1027" DrawAspect="Content" ObjectID="_1468075727" r:id="rId10">
                  <o:LockedField>false</o:LockedField>
                </o:OLEObject>
              </w:object>
            </w:r>
          </w:p>
          <w:p w14:paraId="3CB99CCC">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bCs/>
                <w:color w:val="auto"/>
                <w:kern w:val="2"/>
                <w:sz w:val="21"/>
                <w:szCs w:val="21"/>
                <w:lang w:val="en-US" w:eastAsia="zh-CN" w:bidi="ar-SA"/>
              </w:rPr>
              <w:t>图2-</w:t>
            </w:r>
            <w:r>
              <w:rPr>
                <w:rFonts w:hint="eastAsia" w:ascii="Times New Roman" w:cs="Times New Roman"/>
                <w:b/>
                <w:bCs/>
                <w:color w:val="auto"/>
                <w:kern w:val="2"/>
                <w:sz w:val="21"/>
                <w:szCs w:val="21"/>
                <w:lang w:val="en-US" w:eastAsia="zh-CN" w:bidi="ar-SA"/>
              </w:rPr>
              <w:t>3</w:t>
            </w:r>
            <w:r>
              <w:rPr>
                <w:rFonts w:hint="eastAsia" w:ascii="Times New Roman" w:hAnsi="Times New Roman" w:eastAsia="宋体" w:cs="Times New Roman"/>
                <w:b/>
                <w:bCs/>
                <w:color w:val="auto"/>
                <w:kern w:val="2"/>
                <w:sz w:val="21"/>
                <w:szCs w:val="21"/>
                <w:lang w:val="en-US" w:eastAsia="zh-CN" w:bidi="ar-SA"/>
              </w:rPr>
              <w:t xml:space="preserve">  黑米锅巴生产工艺</w:t>
            </w:r>
            <w:r>
              <w:rPr>
                <w:rFonts w:hint="default" w:ascii="Times New Roman" w:hAnsi="Times New Roman" w:eastAsia="宋体" w:cs="Times New Roman"/>
                <w:b/>
                <w:bCs/>
                <w:color w:val="auto"/>
                <w:kern w:val="2"/>
                <w:sz w:val="21"/>
                <w:szCs w:val="21"/>
                <w:lang w:val="en-US" w:eastAsia="zh-CN" w:bidi="ar-SA"/>
              </w:rPr>
              <w:t>流程及产污环节图</w:t>
            </w:r>
          </w:p>
          <w:p w14:paraId="6BBE0BAB">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生产工艺简述：</w:t>
            </w:r>
          </w:p>
          <w:p w14:paraId="0C84DA46">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olor w:val="auto"/>
                <w:szCs w:val="24"/>
                <w:lang w:eastAsia="zh-CN"/>
              </w:rPr>
            </w:pPr>
            <w:r>
              <w:rPr>
                <w:rFonts w:ascii="宋体" w:hAnsi="宋体" w:eastAsia="宋体"/>
                <w:color w:val="auto"/>
                <w:szCs w:val="24"/>
              </w:rPr>
              <w:t>浸泡清洗：</w:t>
            </w:r>
            <w:r>
              <w:rPr>
                <w:rFonts w:hint="eastAsia" w:ascii="宋体" w:hAnsi="宋体" w:eastAsia="宋体"/>
                <w:color w:val="auto"/>
                <w:szCs w:val="24"/>
                <w:lang w:eastAsia="zh-CN"/>
              </w:rPr>
              <w:t>黑</w:t>
            </w:r>
            <w:r>
              <w:rPr>
                <w:rFonts w:ascii="宋体" w:hAnsi="宋体" w:eastAsia="宋体"/>
                <w:color w:val="auto"/>
                <w:szCs w:val="24"/>
              </w:rPr>
              <w:t>米、大豆按一定比例配料后，用水浸泡一段时间后，用清洗设备进行淘洗，此工序会产生一定量的浸泡、淘洗废水</w:t>
            </w:r>
            <w:r>
              <w:rPr>
                <w:rFonts w:hint="eastAsia" w:ascii="宋体" w:hAnsi="宋体" w:eastAsia="宋体"/>
                <w:color w:val="auto"/>
                <w:szCs w:val="24"/>
                <w:lang w:eastAsia="zh-CN"/>
              </w:rPr>
              <w:t>；</w:t>
            </w:r>
          </w:p>
          <w:p w14:paraId="0B239DC4">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olor w:val="auto"/>
                <w:szCs w:val="24"/>
              </w:rPr>
            </w:pPr>
            <w:r>
              <w:rPr>
                <w:rFonts w:ascii="宋体" w:hAnsi="宋体" w:eastAsia="宋体"/>
                <w:color w:val="auto"/>
                <w:szCs w:val="24"/>
              </w:rPr>
              <w:t>蒸煮：清洗干净的</w:t>
            </w:r>
            <w:r>
              <w:rPr>
                <w:rFonts w:hint="eastAsia" w:ascii="宋体" w:hAnsi="宋体" w:eastAsia="宋体"/>
                <w:color w:val="auto"/>
                <w:szCs w:val="24"/>
                <w:lang w:eastAsia="zh-CN"/>
              </w:rPr>
              <w:t>黑</w:t>
            </w:r>
            <w:r>
              <w:rPr>
                <w:rFonts w:ascii="宋体" w:hAnsi="宋体" w:eastAsia="宋体"/>
                <w:color w:val="auto"/>
                <w:szCs w:val="24"/>
              </w:rPr>
              <w:t>米、大豆等沥干后送入蒸煮机内蒸煮，蒸煮机会有噪声产生，蒸煮过程采用</w:t>
            </w:r>
            <w:r>
              <w:rPr>
                <w:rFonts w:hint="eastAsia" w:ascii="宋体" w:hAnsi="宋体" w:eastAsia="宋体"/>
                <w:color w:val="auto"/>
                <w:szCs w:val="24"/>
                <w:lang w:eastAsia="zh-CN"/>
              </w:rPr>
              <w:t>电加热；</w:t>
            </w:r>
          </w:p>
          <w:p w14:paraId="153C90BE">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lang w:val="en-US" w:eastAsia="zh-CN" w:bidi="ar-SA"/>
              </w:rPr>
            </w:pPr>
            <w:r>
              <w:rPr>
                <w:rFonts w:hint="eastAsia" w:ascii="Times New Roman" w:cs="Times New Roman"/>
                <w:color w:val="auto"/>
                <w:kern w:val="2"/>
                <w:sz w:val="24"/>
                <w:szCs w:val="24"/>
                <w:lang w:val="en-US" w:eastAsia="zh-CN" w:bidi="ar-SA"/>
              </w:rPr>
              <w:t>拌料：将蒸煮好的黑米、大豆和淀粉进行混合拌料，此工序会产生投料粉尘；</w:t>
            </w:r>
          </w:p>
          <w:p w14:paraId="11123E81">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olor w:val="auto"/>
                <w:szCs w:val="24"/>
                <w:lang w:eastAsia="zh-CN"/>
              </w:rPr>
            </w:pPr>
            <w:r>
              <w:rPr>
                <w:rFonts w:ascii="宋体" w:hAnsi="宋体" w:eastAsia="宋体"/>
                <w:color w:val="auto"/>
                <w:szCs w:val="24"/>
              </w:rPr>
              <w:t>压片</w:t>
            </w:r>
            <w:r>
              <w:rPr>
                <w:rFonts w:hint="eastAsia" w:ascii="宋体" w:hAnsi="宋体" w:eastAsia="宋体"/>
                <w:color w:val="auto"/>
                <w:szCs w:val="24"/>
                <w:lang w:val="en-US" w:eastAsia="zh-CN"/>
              </w:rPr>
              <w:t>/切片</w:t>
            </w:r>
            <w:r>
              <w:rPr>
                <w:rFonts w:ascii="宋体" w:hAnsi="宋体" w:eastAsia="宋体"/>
                <w:color w:val="auto"/>
                <w:szCs w:val="24"/>
              </w:rPr>
              <w:t>：将</w:t>
            </w:r>
            <w:r>
              <w:rPr>
                <w:rFonts w:hint="eastAsia" w:ascii="宋体" w:hAnsi="宋体" w:eastAsia="宋体"/>
                <w:color w:val="auto"/>
                <w:szCs w:val="24"/>
                <w:lang w:eastAsia="zh-CN"/>
              </w:rPr>
              <w:t>拌好的原料投入压片机或切片机进行制片，</w:t>
            </w:r>
            <w:r>
              <w:rPr>
                <w:rFonts w:ascii="宋体" w:hAnsi="宋体" w:eastAsia="宋体"/>
                <w:color w:val="auto"/>
                <w:szCs w:val="24"/>
              </w:rPr>
              <w:t>压片过程中会产生设备噪声</w:t>
            </w:r>
            <w:r>
              <w:rPr>
                <w:rFonts w:hint="eastAsia" w:ascii="宋体" w:hAnsi="宋体" w:eastAsia="宋体"/>
                <w:color w:val="auto"/>
                <w:szCs w:val="24"/>
                <w:lang w:eastAsia="zh-CN"/>
              </w:rPr>
              <w:t>；</w:t>
            </w:r>
          </w:p>
          <w:p w14:paraId="53E412C3">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olor w:val="auto"/>
                <w:szCs w:val="24"/>
                <w:lang w:eastAsia="zh-CN"/>
              </w:rPr>
            </w:pPr>
            <w:r>
              <w:rPr>
                <w:rFonts w:ascii="宋体" w:hAnsi="宋体" w:eastAsia="宋体"/>
                <w:color w:val="auto"/>
                <w:szCs w:val="24"/>
              </w:rPr>
              <w:t>油炸：将成型后的锅巴放入锅中进行油炸，油炸过程会产生油烟</w:t>
            </w:r>
            <w:r>
              <w:rPr>
                <w:rFonts w:hint="eastAsia" w:ascii="宋体" w:hAnsi="宋体" w:eastAsia="宋体"/>
                <w:color w:val="auto"/>
                <w:szCs w:val="24"/>
                <w:lang w:eastAsia="zh-CN"/>
              </w:rPr>
              <w:t>；</w:t>
            </w:r>
          </w:p>
          <w:p w14:paraId="3CAC7F61">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b w:val="0"/>
                <w:bCs w:val="0"/>
                <w:color w:val="auto"/>
                <w:sz w:val="24"/>
                <w:szCs w:val="24"/>
                <w:lang w:eastAsia="zh-CN"/>
              </w:rPr>
            </w:pPr>
            <w:r>
              <w:rPr>
                <w:rFonts w:ascii="Times New Roman" w:hAnsi="Times New Roman"/>
                <w:b w:val="0"/>
                <w:bCs w:val="0"/>
                <w:color w:val="auto"/>
                <w:sz w:val="24"/>
                <w:szCs w:val="24"/>
              </w:rPr>
              <w:t>撒</w:t>
            </w:r>
            <w:r>
              <w:rPr>
                <w:rFonts w:hint="eastAsia" w:ascii="Times New Roman" w:hAnsi="Times New Roman"/>
                <w:b w:val="0"/>
                <w:bCs w:val="0"/>
                <w:color w:val="auto"/>
                <w:sz w:val="24"/>
                <w:szCs w:val="24"/>
                <w:lang w:eastAsia="zh-CN"/>
              </w:rPr>
              <w:t>料</w:t>
            </w:r>
            <w:r>
              <w:rPr>
                <w:rFonts w:ascii="Times New Roman" w:hAnsi="Times New Roman"/>
                <w:b w:val="0"/>
                <w:bCs w:val="0"/>
                <w:color w:val="auto"/>
                <w:sz w:val="24"/>
                <w:szCs w:val="24"/>
              </w:rPr>
              <w:t>：</w:t>
            </w:r>
            <w:r>
              <w:rPr>
                <w:rFonts w:hint="eastAsia" w:ascii="Times New Roman" w:hAnsi="Times New Roman"/>
                <w:b w:val="0"/>
                <w:bCs w:val="0"/>
                <w:color w:val="auto"/>
                <w:sz w:val="24"/>
                <w:szCs w:val="24"/>
              </w:rPr>
              <w:t>油炸后的锅巴加入一定比例的调味</w:t>
            </w:r>
            <w:r>
              <w:rPr>
                <w:rFonts w:hint="eastAsia" w:ascii="Times New Roman"/>
                <w:b w:val="0"/>
                <w:bCs w:val="0"/>
                <w:color w:val="auto"/>
                <w:sz w:val="24"/>
                <w:szCs w:val="24"/>
                <w:lang w:eastAsia="zh-CN"/>
              </w:rPr>
              <w:t>料</w:t>
            </w:r>
            <w:r>
              <w:rPr>
                <w:rFonts w:hint="eastAsia" w:ascii="Times New Roman" w:hAnsi="Times New Roman"/>
                <w:b w:val="0"/>
                <w:bCs w:val="0"/>
                <w:color w:val="auto"/>
                <w:sz w:val="24"/>
                <w:szCs w:val="24"/>
              </w:rPr>
              <w:t>进行调味，该工序在密闭撒粉机中进行</w:t>
            </w:r>
            <w:r>
              <w:rPr>
                <w:rFonts w:hint="eastAsia" w:ascii="Times New Roman" w:hAnsi="Times New Roman"/>
                <w:b w:val="0"/>
                <w:bCs w:val="0"/>
                <w:color w:val="auto"/>
                <w:sz w:val="24"/>
                <w:szCs w:val="24"/>
                <w:lang w:eastAsia="zh-CN"/>
              </w:rPr>
              <w:t>；</w:t>
            </w:r>
          </w:p>
          <w:p w14:paraId="3609A40A">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ascii="宋体" w:hAnsi="宋体" w:eastAsia="宋体"/>
                <w:color w:val="auto"/>
                <w:szCs w:val="24"/>
              </w:rPr>
              <w:t>包装：调味后的锅巴进行自然冷却后送入包装车间内进行人工包装</w:t>
            </w:r>
            <w:r>
              <w:rPr>
                <w:rFonts w:hint="eastAsia" w:ascii="宋体" w:hAnsi="宋体" w:eastAsia="宋体"/>
                <w:color w:val="auto"/>
                <w:szCs w:val="24"/>
                <w:lang w:eastAsia="zh-CN"/>
              </w:rPr>
              <w:t>喷码</w:t>
            </w:r>
            <w:r>
              <w:rPr>
                <w:rFonts w:ascii="宋体" w:hAnsi="宋体" w:eastAsia="宋体"/>
                <w:color w:val="auto"/>
                <w:szCs w:val="24"/>
              </w:rPr>
              <w:t>，包装过程会产生少量的</w:t>
            </w:r>
            <w:r>
              <w:rPr>
                <w:rFonts w:hint="eastAsia" w:hAnsi="宋体"/>
                <w:color w:val="auto"/>
                <w:szCs w:val="24"/>
                <w:lang w:eastAsia="zh-CN"/>
              </w:rPr>
              <w:t>废包装袋</w:t>
            </w:r>
            <w:r>
              <w:rPr>
                <w:rFonts w:hint="eastAsia" w:ascii="Times New Roman" w:hAnsi="Times New Roman" w:eastAsia="宋体" w:cs="Times New Roman"/>
                <w:color w:val="auto"/>
                <w:kern w:val="2"/>
                <w:sz w:val="24"/>
                <w:szCs w:val="24"/>
                <w:lang w:val="en-US" w:eastAsia="zh-CN" w:bidi="ar-SA"/>
              </w:rPr>
              <w:t>。</w:t>
            </w:r>
          </w:p>
          <w:p w14:paraId="21031103">
            <w:pPr>
              <w:pStyle w:val="42"/>
              <w:spacing w:line="360" w:lineRule="auto"/>
              <w:ind w:left="0" w:firstLine="480" w:firstLineChars="200"/>
              <w:rPr>
                <w:b w:val="0"/>
                <w:bCs w:val="0"/>
                <w:color w:val="auto"/>
                <w:sz w:val="24"/>
                <w:szCs w:val="24"/>
              </w:rPr>
            </w:pPr>
            <w:r>
              <w:rPr>
                <w:rFonts w:hint="eastAsia"/>
                <w:b w:val="0"/>
                <w:bCs w:val="0"/>
                <w:color w:val="auto"/>
                <w:sz w:val="24"/>
                <w:szCs w:val="24"/>
              </w:rPr>
              <w:t>检验：封口后的产品通过初检，再检验是否有不合格漏气食品包装产品以及产品重量</w:t>
            </w:r>
            <w:r>
              <w:rPr>
                <w:rFonts w:hint="eastAsia"/>
                <w:b w:val="0"/>
                <w:bCs w:val="0"/>
                <w:color w:val="auto"/>
                <w:sz w:val="24"/>
                <w:szCs w:val="24"/>
                <w:lang w:eastAsia="zh-CN"/>
              </w:rPr>
              <w:t>、质量</w:t>
            </w:r>
            <w:r>
              <w:rPr>
                <w:rFonts w:hint="eastAsia"/>
                <w:b w:val="0"/>
                <w:bCs w:val="0"/>
                <w:color w:val="auto"/>
                <w:sz w:val="24"/>
                <w:szCs w:val="24"/>
              </w:rPr>
              <w:t>是否符合要求等，检验合格后装箱打包做成产品。此工序会产生设备运行噪声、不合格产品</w:t>
            </w:r>
            <w:r>
              <w:rPr>
                <w:rFonts w:hint="eastAsia"/>
                <w:b w:val="0"/>
                <w:bCs w:val="0"/>
                <w:color w:val="auto"/>
                <w:sz w:val="24"/>
                <w:szCs w:val="24"/>
                <w:lang w:eastAsia="zh-CN"/>
              </w:rPr>
              <w:t>、废水</w:t>
            </w:r>
            <w:r>
              <w:rPr>
                <w:rFonts w:hint="eastAsia"/>
                <w:b w:val="0"/>
                <w:bCs w:val="0"/>
                <w:color w:val="auto"/>
                <w:sz w:val="24"/>
                <w:szCs w:val="24"/>
              </w:rPr>
              <w:t>。</w:t>
            </w:r>
          </w:p>
          <w:p w14:paraId="7EB99AEB">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color w:val="auto"/>
                <w:lang w:val="en-US" w:eastAsia="zh-CN"/>
              </w:rPr>
            </w:pPr>
            <w:r>
              <w:rPr>
                <w:rFonts w:hint="eastAsia"/>
                <w:color w:val="auto"/>
                <w:sz w:val="24"/>
                <w:szCs w:val="32"/>
              </w:rPr>
              <w:t>入库：将包装好的产品放入成品库，且做好标识。成品库应保持清洁、通风、干燥、并有防尘、防蝇、防鼠设施</w:t>
            </w:r>
            <w:r>
              <w:rPr>
                <w:rFonts w:hint="eastAsia"/>
                <w:color w:val="auto"/>
                <w:sz w:val="24"/>
                <w:szCs w:val="32"/>
                <w:lang w:eastAsia="zh-CN"/>
              </w:rPr>
              <w:t>。</w:t>
            </w:r>
          </w:p>
          <w:p w14:paraId="0229C59B">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3、黑米芝麻丸生产工艺</w:t>
            </w:r>
          </w:p>
          <w:p w14:paraId="07CE298A">
            <w:pPr>
              <w:pStyle w:val="4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object>
                <v:shape id="_x0000_i1028" o:spt="75" type="#_x0000_t75" style="height:311.7pt;width:255.3pt;" o:ole="t" filled="f" o:preferrelative="t" stroked="f" coordsize="21600,21600">
                  <v:path/>
                  <v:fill on="f" focussize="0,0"/>
                  <v:stroke on="f"/>
                  <v:imagedata r:id="rId13" o:title=""/>
                  <o:lock v:ext="edit" aspectratio="f"/>
                  <w10:wrap type="none"/>
                  <w10:anchorlock/>
                </v:shape>
                <o:OLEObject Type="Embed" ProgID="Visio.Drawing.11" ShapeID="_x0000_i1028" DrawAspect="Content" ObjectID="_1468075728" r:id="rId12">
                  <o:LockedField>false</o:LockedField>
                </o:OLEObject>
              </w:object>
            </w:r>
          </w:p>
          <w:p w14:paraId="0FA31A06">
            <w:pPr>
              <w:pStyle w:val="40"/>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1"/>
                <w:szCs w:val="21"/>
                <w:lang w:val="en-US" w:eastAsia="zh-CN" w:bidi="ar-SA"/>
              </w:rPr>
              <w:t>图2-</w:t>
            </w:r>
            <w:r>
              <w:rPr>
                <w:rFonts w:hint="eastAsia" w:ascii="Times New Roman" w:cs="Times New Roman"/>
                <w:b/>
                <w:bCs/>
                <w:color w:val="auto"/>
                <w:kern w:val="2"/>
                <w:sz w:val="21"/>
                <w:szCs w:val="21"/>
                <w:lang w:val="en-US" w:eastAsia="zh-CN" w:bidi="ar-SA"/>
              </w:rPr>
              <w:t>4</w:t>
            </w:r>
            <w:r>
              <w:rPr>
                <w:rFonts w:hint="eastAsia" w:ascii="Times New Roman" w:hAnsi="Times New Roman" w:eastAsia="宋体" w:cs="Times New Roman"/>
                <w:b/>
                <w:bCs/>
                <w:color w:val="auto"/>
                <w:kern w:val="2"/>
                <w:sz w:val="21"/>
                <w:szCs w:val="21"/>
                <w:lang w:val="en-US" w:eastAsia="zh-CN" w:bidi="ar-SA"/>
              </w:rPr>
              <w:t xml:space="preserve">  黑米芝麻丸生产工艺</w:t>
            </w:r>
            <w:r>
              <w:rPr>
                <w:rFonts w:hint="default" w:ascii="Times New Roman" w:hAnsi="Times New Roman" w:eastAsia="宋体" w:cs="Times New Roman"/>
                <w:b/>
                <w:bCs/>
                <w:color w:val="auto"/>
                <w:kern w:val="2"/>
                <w:sz w:val="21"/>
                <w:szCs w:val="21"/>
                <w:lang w:val="en-US" w:eastAsia="zh-CN" w:bidi="ar-SA"/>
              </w:rPr>
              <w:t>流程及产污环节图</w:t>
            </w:r>
          </w:p>
          <w:p w14:paraId="49F8F0B4">
            <w:pPr>
              <w:pStyle w:val="4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黑米芝麻丸生产工艺流程简述：</w:t>
            </w:r>
          </w:p>
          <w:p w14:paraId="6DA92E06">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淘洗：黑米、黑芝麻、黑豆按一定比例配料后，用清洗设备进行淘洗，此工序会产生一定量的淘洗废水。</w:t>
            </w:r>
          </w:p>
          <w:p w14:paraId="1A6ABF5B">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烘炒：对淘洗过的黑米、黑芝麻、黑豆进行烘炒熟制，该工序主要污染物为噪声。</w:t>
            </w:r>
          </w:p>
          <w:p w14:paraId="5DD3D641">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粉碎</w:t>
            </w:r>
            <w:r>
              <w:rPr>
                <w:rFonts w:hint="eastAsia" w:ascii="Times New Roman" w:cs="Times New Roman"/>
                <w:b/>
                <w:bCs/>
                <w:color w:val="auto"/>
                <w:kern w:val="2"/>
                <w:sz w:val="24"/>
                <w:szCs w:val="24"/>
                <w:lang w:val="en-US" w:eastAsia="zh-CN" w:bidi="ar-SA"/>
              </w:rPr>
              <w:t>：</w:t>
            </w:r>
            <w:r>
              <w:rPr>
                <w:rFonts w:hint="eastAsia" w:ascii="Times New Roman" w:cs="Times New Roman"/>
                <w:color w:val="auto"/>
                <w:kern w:val="2"/>
                <w:sz w:val="24"/>
                <w:szCs w:val="24"/>
                <w:lang w:val="en-US" w:eastAsia="zh-CN" w:bidi="ar-SA"/>
              </w:rPr>
              <w:t>将烘炒好的原料进行粉碎，制成粉末，此工序在密闭粉碎机内进行</w:t>
            </w:r>
            <w:r>
              <w:rPr>
                <w:rFonts w:hint="eastAsia" w:ascii="Times New Roman" w:hAnsi="Times New Roman" w:eastAsia="宋体" w:cs="Times New Roman"/>
                <w:color w:val="auto"/>
                <w:kern w:val="2"/>
                <w:sz w:val="24"/>
                <w:szCs w:val="24"/>
                <w:lang w:val="en-US" w:eastAsia="zh-CN" w:bidi="ar-SA"/>
              </w:rPr>
              <w:t>。</w:t>
            </w:r>
          </w:p>
          <w:p w14:paraId="09849DB7">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cs="Times New Roman"/>
                <w:color w:val="auto"/>
                <w:kern w:val="2"/>
                <w:sz w:val="24"/>
                <w:szCs w:val="24"/>
                <w:lang w:val="en-US" w:eastAsia="zh-CN" w:bidi="ar-SA"/>
              </w:rPr>
              <w:t>拌料：将粉碎好的原料和蜂蜜进行混合搅拌，</w:t>
            </w:r>
            <w:r>
              <w:rPr>
                <w:rFonts w:hint="eastAsia" w:ascii="Times New Roman" w:hAnsi="Times New Roman" w:eastAsia="宋体" w:cs="Times New Roman"/>
                <w:color w:val="auto"/>
                <w:kern w:val="2"/>
                <w:sz w:val="24"/>
                <w:szCs w:val="24"/>
                <w:lang w:val="en-US" w:eastAsia="zh-CN" w:bidi="ar-SA"/>
              </w:rPr>
              <w:t>该工序主要污染物为噪声。</w:t>
            </w:r>
          </w:p>
          <w:p w14:paraId="0FE8AB4F">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lang w:val="en-US" w:eastAsia="zh-CN" w:bidi="ar-SA"/>
              </w:rPr>
              <w:t>成型：取合适体积的混合料放入成型机中</w:t>
            </w:r>
            <w:r>
              <w:rPr>
                <w:rFonts w:hint="eastAsia" w:ascii="Times New Roman" w:cs="Times New Roman"/>
                <w:color w:val="auto"/>
                <w:kern w:val="2"/>
                <w:sz w:val="24"/>
                <w:szCs w:val="24"/>
                <w:highlight w:val="none"/>
                <w:lang w:val="en-US" w:eastAsia="zh-CN" w:bidi="ar-SA"/>
              </w:rPr>
              <w:t>按产品所需形状成型。</w:t>
            </w:r>
          </w:p>
          <w:p w14:paraId="43E385FD">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脱模：对成型好的产品进行脱模</w:t>
            </w:r>
            <w:r>
              <w:rPr>
                <w:rFonts w:hint="eastAsia" w:ascii="Times New Roman" w:cs="Times New Roman"/>
                <w:color w:val="auto"/>
                <w:kern w:val="2"/>
                <w:sz w:val="24"/>
                <w:szCs w:val="24"/>
                <w:lang w:val="en-US" w:eastAsia="zh-CN" w:bidi="ar-SA"/>
              </w:rPr>
              <w:t>。</w:t>
            </w:r>
          </w:p>
          <w:p w14:paraId="462929A3">
            <w:pPr>
              <w:pStyle w:val="40"/>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cs="Times New Roman"/>
                <w:color w:val="auto"/>
                <w:kern w:val="2"/>
                <w:sz w:val="24"/>
                <w:szCs w:val="24"/>
                <w:lang w:val="en-US" w:eastAsia="zh-CN" w:bidi="ar-SA"/>
              </w:rPr>
            </w:pPr>
            <w:r>
              <w:rPr>
                <w:rFonts w:hint="eastAsia" w:ascii="Times New Roman" w:cs="Times New Roman"/>
                <w:color w:val="auto"/>
                <w:kern w:val="2"/>
                <w:sz w:val="24"/>
                <w:szCs w:val="24"/>
                <w:highlight w:val="none"/>
                <w:lang w:val="en-US" w:eastAsia="zh-CN" w:bidi="ar-SA"/>
              </w:rPr>
              <w:t>包装：</w:t>
            </w:r>
            <w:r>
              <w:rPr>
                <w:rFonts w:ascii="宋体" w:hAnsi="宋体" w:eastAsia="宋体"/>
                <w:color w:val="auto"/>
                <w:szCs w:val="24"/>
              </w:rPr>
              <w:t>进行自然冷却后送入包装车间内进行人工包装</w:t>
            </w:r>
            <w:r>
              <w:rPr>
                <w:rFonts w:hint="eastAsia" w:ascii="宋体" w:hAnsi="宋体" w:eastAsia="宋体"/>
                <w:color w:val="auto"/>
                <w:szCs w:val="24"/>
                <w:lang w:eastAsia="zh-CN"/>
              </w:rPr>
              <w:t>喷码</w:t>
            </w:r>
            <w:r>
              <w:rPr>
                <w:rFonts w:ascii="宋体" w:hAnsi="宋体" w:eastAsia="宋体"/>
                <w:color w:val="auto"/>
                <w:szCs w:val="24"/>
              </w:rPr>
              <w:t>，包装过程会产生少量的</w:t>
            </w:r>
            <w:r>
              <w:rPr>
                <w:rFonts w:hint="eastAsia" w:hAnsi="宋体"/>
                <w:color w:val="auto"/>
                <w:szCs w:val="24"/>
                <w:lang w:eastAsia="zh-CN"/>
              </w:rPr>
              <w:t>废包装袋</w:t>
            </w:r>
            <w:r>
              <w:rPr>
                <w:rFonts w:hint="eastAsia" w:ascii="Times New Roman" w:cs="Times New Roman"/>
                <w:color w:val="auto"/>
                <w:kern w:val="2"/>
                <w:sz w:val="24"/>
                <w:szCs w:val="24"/>
                <w:highlight w:val="none"/>
                <w:lang w:val="en-US" w:eastAsia="zh-CN" w:bidi="ar-SA"/>
              </w:rPr>
              <w:t>。</w:t>
            </w:r>
          </w:p>
          <w:p w14:paraId="3564C039">
            <w:pPr>
              <w:pStyle w:val="42"/>
              <w:spacing w:line="360" w:lineRule="auto"/>
              <w:ind w:left="0" w:firstLine="480" w:firstLineChars="200"/>
              <w:rPr>
                <w:b w:val="0"/>
                <w:bCs w:val="0"/>
                <w:color w:val="auto"/>
                <w:sz w:val="24"/>
                <w:szCs w:val="24"/>
              </w:rPr>
            </w:pPr>
            <w:r>
              <w:rPr>
                <w:rFonts w:hint="eastAsia"/>
                <w:b w:val="0"/>
                <w:bCs w:val="0"/>
                <w:color w:val="auto"/>
                <w:sz w:val="24"/>
                <w:szCs w:val="24"/>
              </w:rPr>
              <w:t>检验：封口后的产品通过初检，再检验是否有不合格漏气食品包装产品以及产品重量</w:t>
            </w:r>
            <w:r>
              <w:rPr>
                <w:rFonts w:hint="eastAsia"/>
                <w:b w:val="0"/>
                <w:bCs w:val="0"/>
                <w:color w:val="auto"/>
                <w:sz w:val="24"/>
                <w:szCs w:val="24"/>
                <w:lang w:eastAsia="zh-CN"/>
              </w:rPr>
              <w:t>、质量</w:t>
            </w:r>
            <w:r>
              <w:rPr>
                <w:rFonts w:hint="eastAsia"/>
                <w:b w:val="0"/>
                <w:bCs w:val="0"/>
                <w:color w:val="auto"/>
                <w:sz w:val="24"/>
                <w:szCs w:val="24"/>
              </w:rPr>
              <w:t>是否符合要求等，检验合格后装箱打包做成产品。此工序会产生设备运行噪声、不合格产品</w:t>
            </w:r>
            <w:r>
              <w:rPr>
                <w:rFonts w:hint="eastAsia"/>
                <w:b w:val="0"/>
                <w:bCs w:val="0"/>
                <w:color w:val="auto"/>
                <w:sz w:val="24"/>
                <w:szCs w:val="24"/>
                <w:lang w:eastAsia="zh-CN"/>
              </w:rPr>
              <w:t>、废水</w:t>
            </w:r>
            <w:r>
              <w:rPr>
                <w:rFonts w:hint="eastAsia"/>
                <w:b w:val="0"/>
                <w:bCs w:val="0"/>
                <w:color w:val="auto"/>
                <w:sz w:val="24"/>
                <w:szCs w:val="24"/>
              </w:rPr>
              <w:t>。</w:t>
            </w:r>
          </w:p>
          <w:p w14:paraId="612F213C">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0"/>
                <w:sz w:val="24"/>
                <w:szCs w:val="24"/>
                <w:highlight w:val="none"/>
                <w:lang w:eastAsia="zh-CN"/>
              </w:rPr>
            </w:pPr>
            <w:r>
              <w:rPr>
                <w:rFonts w:hint="eastAsia"/>
                <w:color w:val="auto"/>
                <w:sz w:val="24"/>
                <w:szCs w:val="32"/>
              </w:rPr>
              <w:t>入库：将包装好的产品放入成品库，且做好标识。成品库应保持清洁、通风、干燥、并有防尘、防蝇、防鼠设施</w:t>
            </w:r>
            <w:r>
              <w:rPr>
                <w:rFonts w:hint="eastAsia"/>
                <w:color w:val="auto"/>
                <w:sz w:val="24"/>
                <w:szCs w:val="32"/>
                <w:lang w:eastAsia="zh-CN"/>
              </w:rPr>
              <w:t>。</w:t>
            </w:r>
          </w:p>
          <w:p w14:paraId="587559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eastAsia="zh-CN"/>
              </w:rPr>
              <w:t>综上所述，本项目运营期的污染源及污染因子情况详见下表。</w:t>
            </w:r>
          </w:p>
          <w:p w14:paraId="0CB92660">
            <w:pPr>
              <w:adjustRightInd w:val="0"/>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default" w:ascii="Times New Roman" w:hAnsi="Times New Roman" w:cs="Times New Roman"/>
                <w:b/>
                <w:bCs/>
                <w:color w:val="auto"/>
                <w:szCs w:val="21"/>
                <w:lang w:val="en-US" w:eastAsia="zh-CN"/>
              </w:rPr>
              <w:t>2-</w:t>
            </w:r>
            <w:r>
              <w:rPr>
                <w:rFonts w:hint="eastAsia" w:ascii="Times New Roman" w:hAnsi="Times New Roman" w:cs="Times New Roman"/>
                <w:b/>
                <w:bCs/>
                <w:color w:val="auto"/>
                <w:szCs w:val="21"/>
                <w:lang w:val="en-US" w:eastAsia="zh-CN"/>
              </w:rPr>
              <w:t xml:space="preserve">6  </w:t>
            </w:r>
            <w:r>
              <w:rPr>
                <w:rFonts w:hint="default" w:ascii="Times New Roman" w:hAnsi="Times New Roman" w:cs="Times New Roman"/>
                <w:b/>
                <w:bCs/>
                <w:color w:val="auto"/>
                <w:szCs w:val="21"/>
              </w:rPr>
              <w:t>污染源及污染因子情况一览表</w:t>
            </w:r>
          </w:p>
          <w:tbl>
            <w:tblPr>
              <w:tblStyle w:val="31"/>
              <w:tblW w:w="498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68"/>
              <w:gridCol w:w="2028"/>
              <w:gridCol w:w="5242"/>
            </w:tblGrid>
            <w:tr w14:paraId="12E6F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587" w:type="pct"/>
                  <w:noWrap w:val="0"/>
                  <w:vAlign w:val="center"/>
                </w:tcPr>
                <w:p w14:paraId="7F3ECAC7">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类别</w:t>
                  </w:r>
                </w:p>
              </w:tc>
              <w:tc>
                <w:tcPr>
                  <w:tcW w:w="1230" w:type="pct"/>
                  <w:noWrap w:val="0"/>
                  <w:vAlign w:val="center"/>
                </w:tcPr>
                <w:p w14:paraId="279C8D8B">
                  <w:pPr>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产污环节</w:t>
                  </w:r>
                </w:p>
              </w:tc>
              <w:tc>
                <w:tcPr>
                  <w:tcW w:w="3181" w:type="pct"/>
                  <w:noWrap w:val="0"/>
                  <w:vAlign w:val="center"/>
                </w:tcPr>
                <w:p w14:paraId="28CB34CD">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污染因子</w:t>
                  </w:r>
                </w:p>
              </w:tc>
            </w:tr>
            <w:tr w14:paraId="27E3D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587" w:type="pct"/>
                  <w:vMerge w:val="restart"/>
                  <w:noWrap w:val="0"/>
                  <w:vAlign w:val="center"/>
                </w:tcPr>
                <w:p w14:paraId="0CAA9C87">
                  <w:pPr>
                    <w:jc w:val="center"/>
                    <w:rPr>
                      <w:rFonts w:hint="default" w:ascii="Times New Roman" w:hAnsi="Times New Roman" w:cs="Times New Roman"/>
                      <w:color w:val="auto"/>
                      <w:szCs w:val="21"/>
                    </w:rPr>
                  </w:pPr>
                  <w:r>
                    <w:rPr>
                      <w:rFonts w:hint="default" w:ascii="Times New Roman" w:hAnsi="Times New Roman" w:cs="Times New Roman"/>
                      <w:color w:val="auto"/>
                      <w:szCs w:val="21"/>
                    </w:rPr>
                    <w:t>废气</w:t>
                  </w:r>
                </w:p>
              </w:tc>
              <w:tc>
                <w:tcPr>
                  <w:tcW w:w="1230" w:type="pct"/>
                  <w:noWrap w:val="0"/>
                  <w:vAlign w:val="center"/>
                </w:tcPr>
                <w:p w14:paraId="2DAE137C">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油炸废气</w:t>
                  </w:r>
                </w:p>
              </w:tc>
              <w:tc>
                <w:tcPr>
                  <w:tcW w:w="3181" w:type="pct"/>
                  <w:noWrap w:val="0"/>
                  <w:vAlign w:val="center"/>
                </w:tcPr>
                <w:p w14:paraId="02C16CE6">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油烟</w:t>
                  </w:r>
                </w:p>
              </w:tc>
            </w:tr>
            <w:tr w14:paraId="160CD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587" w:type="pct"/>
                  <w:vMerge w:val="continue"/>
                  <w:noWrap w:val="0"/>
                  <w:vAlign w:val="center"/>
                </w:tcPr>
                <w:p w14:paraId="0BA575DA">
                  <w:pPr>
                    <w:jc w:val="center"/>
                    <w:rPr>
                      <w:rFonts w:hint="default" w:ascii="Times New Roman" w:hAnsi="Times New Roman" w:cs="Times New Roman"/>
                      <w:color w:val="auto"/>
                      <w:szCs w:val="21"/>
                    </w:rPr>
                  </w:pPr>
                </w:p>
              </w:tc>
              <w:tc>
                <w:tcPr>
                  <w:tcW w:w="1230" w:type="pct"/>
                  <w:noWrap w:val="0"/>
                  <w:vAlign w:val="center"/>
                </w:tcPr>
                <w:p w14:paraId="003E0F42">
                  <w:pPr>
                    <w:jc w:val="center"/>
                    <w:rPr>
                      <w:rFonts w:hint="eastAsia" w:ascii="Times New Roman" w:hAnsi="Times New Roman" w:cs="Times New Roman"/>
                      <w:color w:val="auto"/>
                      <w:szCs w:val="21"/>
                      <w:lang w:eastAsia="zh-CN"/>
                    </w:rPr>
                  </w:pPr>
                  <w:r>
                    <w:rPr>
                      <w:rFonts w:hint="eastAsia" w:ascii="Times New Roman" w:hAnsi="Times New Roman" w:eastAsia="宋体" w:cs="Times New Roman"/>
                      <w:color w:val="auto"/>
                      <w:sz w:val="21"/>
                      <w:szCs w:val="21"/>
                      <w:lang w:val="en-US" w:eastAsia="zh-CN"/>
                    </w:rPr>
                    <w:t>投料粉尘</w:t>
                  </w:r>
                </w:p>
              </w:tc>
              <w:tc>
                <w:tcPr>
                  <w:tcW w:w="3181" w:type="pct"/>
                  <w:noWrap w:val="0"/>
                  <w:vAlign w:val="center"/>
                </w:tcPr>
                <w:p w14:paraId="757A5F4C">
                  <w:pPr>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颗粒物</w:t>
                  </w:r>
                </w:p>
              </w:tc>
            </w:tr>
            <w:tr w14:paraId="3F00D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587" w:type="pct"/>
                  <w:vMerge w:val="restart"/>
                  <w:noWrap w:val="0"/>
                  <w:vAlign w:val="center"/>
                </w:tcPr>
                <w:p w14:paraId="16C8180E">
                  <w:pPr>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废水</w:t>
                  </w:r>
                </w:p>
              </w:tc>
              <w:tc>
                <w:tcPr>
                  <w:tcW w:w="1230" w:type="pct"/>
                  <w:noWrap w:val="0"/>
                  <w:vAlign w:val="center"/>
                </w:tcPr>
                <w:p w14:paraId="2D512B9A">
                  <w:pPr>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生活污水</w:t>
                  </w:r>
                </w:p>
              </w:tc>
              <w:tc>
                <w:tcPr>
                  <w:tcW w:w="3181" w:type="pct"/>
                  <w:noWrap w:val="0"/>
                  <w:vAlign w:val="center"/>
                </w:tcPr>
                <w:p w14:paraId="13C7D39A">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COD、BOD</w:t>
                  </w:r>
                  <w:r>
                    <w:rPr>
                      <w:rFonts w:hint="default" w:ascii="Times New Roman" w:hAnsi="Times New Roman" w:cs="Times New Roman"/>
                      <w:color w:val="auto"/>
                      <w:szCs w:val="21"/>
                      <w:vertAlign w:val="subscript"/>
                      <w:lang w:val="en-US" w:eastAsia="zh-CN"/>
                    </w:rPr>
                    <w:t>5</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SS</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w:t>
                  </w:r>
                </w:p>
              </w:tc>
            </w:tr>
            <w:tr w14:paraId="2AA20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87" w:type="pct"/>
                  <w:vMerge w:val="continue"/>
                  <w:noWrap w:val="0"/>
                  <w:vAlign w:val="center"/>
                </w:tcPr>
                <w:p w14:paraId="1F1E9F55">
                  <w:pPr>
                    <w:jc w:val="center"/>
                    <w:rPr>
                      <w:rFonts w:hint="default" w:ascii="Times New Roman" w:hAnsi="Times New Roman" w:cs="Times New Roman"/>
                      <w:color w:val="auto"/>
                      <w:szCs w:val="21"/>
                      <w:lang w:eastAsia="zh-CN"/>
                    </w:rPr>
                  </w:pPr>
                </w:p>
              </w:tc>
              <w:tc>
                <w:tcPr>
                  <w:tcW w:w="1230" w:type="pct"/>
                  <w:noWrap w:val="0"/>
                  <w:vAlign w:val="center"/>
                </w:tcPr>
                <w:p w14:paraId="24691B1A">
                  <w:pPr>
                    <w:jc w:val="center"/>
                    <w:rPr>
                      <w:rFonts w:hint="default" w:ascii="Times New Roman" w:hAnsi="Times New Roman" w:cs="Times New Roman"/>
                      <w:color w:val="auto"/>
                      <w:szCs w:val="21"/>
                      <w:lang w:eastAsia="zh-CN"/>
                    </w:rPr>
                  </w:pPr>
                  <w:r>
                    <w:rPr>
                      <w:rFonts w:hint="eastAsia" w:ascii="Times New Roman" w:hAnsi="Times New Roman" w:cs="Times New Roman"/>
                      <w:color w:val="auto"/>
                      <w:szCs w:val="21"/>
                      <w:lang w:eastAsia="zh-CN"/>
                    </w:rPr>
                    <w:t>生产废水</w:t>
                  </w:r>
                </w:p>
              </w:tc>
              <w:tc>
                <w:tcPr>
                  <w:tcW w:w="3181" w:type="pct"/>
                  <w:noWrap w:val="0"/>
                  <w:vAlign w:val="center"/>
                </w:tcPr>
                <w:p w14:paraId="76C435B9">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COD、BOD</w:t>
                  </w:r>
                  <w:r>
                    <w:rPr>
                      <w:rFonts w:hint="default" w:ascii="Times New Roman" w:hAnsi="Times New Roman" w:cs="Times New Roman"/>
                      <w:color w:val="auto"/>
                      <w:szCs w:val="21"/>
                      <w:vertAlign w:val="subscript"/>
                      <w:lang w:val="en-US" w:eastAsia="zh-CN"/>
                    </w:rPr>
                    <w:t>5</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SS</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w:t>
                  </w:r>
                  <w:r>
                    <w:rPr>
                      <w:rFonts w:hint="eastAsia" w:ascii="Times New Roman" w:hAnsi="Times New Roman" w:cs="Times New Roman"/>
                      <w:color w:val="auto"/>
                      <w:szCs w:val="21"/>
                      <w:lang w:val="en-US" w:eastAsia="zh-CN"/>
                    </w:rPr>
                    <w:t>、动植物油类</w:t>
                  </w:r>
                </w:p>
              </w:tc>
            </w:tr>
            <w:tr w14:paraId="25301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87" w:type="pct"/>
                  <w:vMerge w:val="continue"/>
                  <w:noWrap w:val="0"/>
                  <w:vAlign w:val="center"/>
                </w:tcPr>
                <w:p w14:paraId="70B32AA8">
                  <w:pPr>
                    <w:jc w:val="center"/>
                    <w:rPr>
                      <w:rFonts w:hint="default" w:ascii="Times New Roman" w:hAnsi="Times New Roman" w:cs="Times New Roman"/>
                      <w:color w:val="auto"/>
                      <w:szCs w:val="21"/>
                      <w:lang w:eastAsia="zh-CN"/>
                    </w:rPr>
                  </w:pPr>
                </w:p>
              </w:tc>
              <w:tc>
                <w:tcPr>
                  <w:tcW w:w="1230" w:type="pct"/>
                  <w:noWrap w:val="0"/>
                  <w:vAlign w:val="center"/>
                </w:tcPr>
                <w:p w14:paraId="7D6565BD">
                  <w:pPr>
                    <w:jc w:val="center"/>
                    <w:rPr>
                      <w:rFonts w:hint="eastAsia" w:ascii="Times New Roman" w:hAnsi="Times New Roman" w:cs="Times New Roman"/>
                      <w:color w:val="auto"/>
                      <w:szCs w:val="21"/>
                      <w:lang w:eastAsia="zh-CN"/>
                    </w:rPr>
                  </w:pPr>
                  <w:r>
                    <w:rPr>
                      <w:rFonts w:hint="default" w:ascii="Times New Roman" w:hAnsi="Times New Roman" w:cs="Times New Roman"/>
                      <w:color w:val="auto"/>
                      <w:szCs w:val="21"/>
                      <w:lang w:eastAsia="zh-CN"/>
                    </w:rPr>
                    <w:t>检验室废</w:t>
                  </w:r>
                  <w:r>
                    <w:rPr>
                      <w:rFonts w:hint="eastAsia" w:ascii="Times New Roman" w:hAnsi="Times New Roman" w:cs="Times New Roman"/>
                      <w:color w:val="auto"/>
                      <w:szCs w:val="21"/>
                      <w:lang w:eastAsia="zh-CN"/>
                    </w:rPr>
                    <w:t>水</w:t>
                  </w:r>
                </w:p>
              </w:tc>
              <w:tc>
                <w:tcPr>
                  <w:tcW w:w="3181" w:type="pct"/>
                  <w:noWrap w:val="0"/>
                  <w:vAlign w:val="center"/>
                </w:tcPr>
                <w:p w14:paraId="30FE36A6">
                  <w:pPr>
                    <w:jc w:val="center"/>
                    <w:rPr>
                      <w:rFonts w:hint="default" w:ascii="Times New Roman" w:hAnsi="Times New Roman" w:cs="Times New Roman"/>
                      <w:color w:val="auto"/>
                      <w:szCs w:val="21"/>
                    </w:rPr>
                  </w:pPr>
                  <w:r>
                    <w:rPr>
                      <w:rFonts w:hint="default" w:ascii="Times New Roman" w:hAnsi="Times New Roman" w:cs="Times New Roman"/>
                      <w:color w:val="auto"/>
                      <w:szCs w:val="21"/>
                    </w:rPr>
                    <w:t>COD、BOD</w:t>
                  </w:r>
                  <w:r>
                    <w:rPr>
                      <w:rFonts w:hint="default" w:ascii="Times New Roman" w:hAnsi="Times New Roman" w:cs="Times New Roman"/>
                      <w:color w:val="auto"/>
                      <w:szCs w:val="21"/>
                      <w:vertAlign w:val="subscript"/>
                      <w:lang w:val="en-US" w:eastAsia="zh-CN"/>
                    </w:rPr>
                    <w:t>5</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SS</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w:t>
                  </w:r>
                </w:p>
              </w:tc>
            </w:tr>
            <w:tr w14:paraId="06CCC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587" w:type="pct"/>
                  <w:noWrap w:val="0"/>
                  <w:vAlign w:val="center"/>
                </w:tcPr>
                <w:p w14:paraId="25A2369F">
                  <w:pPr>
                    <w:jc w:val="center"/>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1230" w:type="pct"/>
                  <w:noWrap w:val="0"/>
                  <w:vAlign w:val="center"/>
                </w:tcPr>
                <w:p w14:paraId="6BF1C309">
                  <w:pPr>
                    <w:jc w:val="center"/>
                    <w:rPr>
                      <w:rFonts w:hint="default" w:ascii="Times New Roman" w:hAnsi="Times New Roman" w:cs="Times New Roman"/>
                      <w:color w:val="auto"/>
                      <w:szCs w:val="21"/>
                    </w:rPr>
                  </w:pPr>
                  <w:r>
                    <w:rPr>
                      <w:rFonts w:hint="default" w:ascii="Times New Roman" w:hAnsi="Times New Roman" w:cs="Times New Roman"/>
                      <w:color w:val="auto"/>
                      <w:szCs w:val="21"/>
                    </w:rPr>
                    <w:t>设备</w:t>
                  </w:r>
                </w:p>
              </w:tc>
              <w:tc>
                <w:tcPr>
                  <w:tcW w:w="3181" w:type="pct"/>
                  <w:noWrap w:val="0"/>
                  <w:vAlign w:val="center"/>
                </w:tcPr>
                <w:p w14:paraId="7DEC6A35">
                  <w:pPr>
                    <w:jc w:val="center"/>
                    <w:rPr>
                      <w:rFonts w:hint="default" w:ascii="Times New Roman" w:hAnsi="Times New Roman" w:cs="Times New Roman"/>
                      <w:color w:val="auto"/>
                      <w:szCs w:val="21"/>
                    </w:rPr>
                  </w:pPr>
                  <w:r>
                    <w:rPr>
                      <w:rFonts w:hint="default" w:ascii="Times New Roman" w:hAnsi="Times New Roman" w:cs="Times New Roman"/>
                      <w:color w:val="auto"/>
                      <w:szCs w:val="21"/>
                    </w:rPr>
                    <w:t>Leq（A）</w:t>
                  </w:r>
                </w:p>
              </w:tc>
            </w:tr>
            <w:tr w14:paraId="79A40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587" w:type="pct"/>
                  <w:vMerge w:val="restart"/>
                  <w:noWrap w:val="0"/>
                  <w:vAlign w:val="center"/>
                </w:tcPr>
                <w:p w14:paraId="6EFAA0F6">
                  <w:pPr>
                    <w:jc w:val="center"/>
                    <w:rPr>
                      <w:rFonts w:hint="default" w:ascii="Times New Roman" w:hAnsi="Times New Roman" w:cs="Times New Roman"/>
                      <w:color w:val="auto"/>
                      <w:szCs w:val="21"/>
                    </w:rPr>
                  </w:pPr>
                  <w:r>
                    <w:rPr>
                      <w:rFonts w:hint="default" w:ascii="Times New Roman" w:hAnsi="Times New Roman" w:cs="Times New Roman"/>
                      <w:color w:val="auto"/>
                      <w:szCs w:val="21"/>
                    </w:rPr>
                    <w:t>固废</w:t>
                  </w:r>
                </w:p>
              </w:tc>
              <w:tc>
                <w:tcPr>
                  <w:tcW w:w="1230" w:type="pct"/>
                  <w:noWrap w:val="0"/>
                  <w:vAlign w:val="center"/>
                </w:tcPr>
                <w:p w14:paraId="3F5F5826">
                  <w:pPr>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员工生活</w:t>
                  </w:r>
                </w:p>
              </w:tc>
              <w:tc>
                <w:tcPr>
                  <w:tcW w:w="3181" w:type="pct"/>
                  <w:noWrap w:val="0"/>
                  <w:vAlign w:val="center"/>
                </w:tcPr>
                <w:p w14:paraId="2C952156">
                  <w:pPr>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生活垃圾</w:t>
                  </w:r>
                </w:p>
              </w:tc>
            </w:tr>
            <w:tr w14:paraId="51659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587" w:type="pct"/>
                  <w:vMerge w:val="continue"/>
                  <w:noWrap w:val="0"/>
                  <w:vAlign w:val="center"/>
                </w:tcPr>
                <w:p w14:paraId="4AB40A6F">
                  <w:pPr>
                    <w:jc w:val="center"/>
                    <w:rPr>
                      <w:rFonts w:hint="default" w:ascii="Times New Roman" w:hAnsi="Times New Roman" w:cs="Times New Roman"/>
                      <w:color w:val="auto"/>
                      <w:szCs w:val="21"/>
                    </w:rPr>
                  </w:pPr>
                </w:p>
              </w:tc>
              <w:tc>
                <w:tcPr>
                  <w:tcW w:w="1230" w:type="pct"/>
                  <w:noWrap w:val="0"/>
                  <w:vAlign w:val="center"/>
                </w:tcPr>
                <w:p w14:paraId="014BDE26">
                  <w:pPr>
                    <w:jc w:val="center"/>
                    <w:rPr>
                      <w:rFonts w:hint="default" w:ascii="Times New Roman" w:hAnsi="Times New Roman" w:cs="Times New Roman"/>
                      <w:color w:val="auto"/>
                      <w:szCs w:val="21"/>
                      <w:lang w:eastAsia="zh-CN"/>
                    </w:rPr>
                  </w:pPr>
                  <w:r>
                    <w:rPr>
                      <w:rFonts w:hint="eastAsia" w:ascii="Times New Roman" w:hAnsi="Times New Roman" w:cs="Times New Roman"/>
                      <w:color w:val="auto"/>
                      <w:szCs w:val="21"/>
                      <w:lang w:eastAsia="zh-CN"/>
                    </w:rPr>
                    <w:t>原料包装</w:t>
                  </w:r>
                </w:p>
              </w:tc>
              <w:tc>
                <w:tcPr>
                  <w:tcW w:w="3181" w:type="pct"/>
                  <w:noWrap w:val="0"/>
                  <w:vAlign w:val="center"/>
                </w:tcPr>
                <w:p w14:paraId="3DCFCD6B">
                  <w:pPr>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废包装材料</w:t>
                  </w:r>
                </w:p>
              </w:tc>
            </w:tr>
            <w:tr w14:paraId="0D178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587" w:type="pct"/>
                  <w:vMerge w:val="continue"/>
                  <w:noWrap w:val="0"/>
                  <w:vAlign w:val="center"/>
                </w:tcPr>
                <w:p w14:paraId="26522EE4">
                  <w:pPr>
                    <w:jc w:val="center"/>
                    <w:rPr>
                      <w:rFonts w:hint="default" w:ascii="Times New Roman" w:hAnsi="Times New Roman" w:cs="Times New Roman"/>
                      <w:color w:val="auto"/>
                      <w:szCs w:val="21"/>
                    </w:rPr>
                  </w:pPr>
                </w:p>
              </w:tc>
              <w:tc>
                <w:tcPr>
                  <w:tcW w:w="1230" w:type="pct"/>
                  <w:noWrap w:val="0"/>
                  <w:vAlign w:val="center"/>
                </w:tcPr>
                <w:p w14:paraId="47260C8E">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油炸工序</w:t>
                  </w:r>
                </w:p>
              </w:tc>
              <w:tc>
                <w:tcPr>
                  <w:tcW w:w="3181" w:type="pct"/>
                  <w:noWrap w:val="0"/>
                  <w:vAlign w:val="center"/>
                </w:tcPr>
                <w:p w14:paraId="0593ECFD">
                  <w:pPr>
                    <w:jc w:val="center"/>
                    <w:rPr>
                      <w:rFonts w:hint="eastAsia" w:ascii="Times New Roman" w:hAnsi="Times New Roman" w:cs="Times New Roman" w:eastAsiaTheme="minorEastAsia"/>
                      <w:color w:val="auto"/>
                      <w:szCs w:val="21"/>
                      <w:lang w:eastAsia="zh-CN"/>
                    </w:rPr>
                  </w:pPr>
                  <w:r>
                    <w:rPr>
                      <w:rFonts w:hint="eastAsia" w:ascii="Times New Roman" w:hAnsi="Times New Roman"/>
                      <w:color w:val="auto"/>
                      <w:szCs w:val="21"/>
                    </w:rPr>
                    <w:t>废油渣</w:t>
                  </w:r>
                </w:p>
              </w:tc>
            </w:tr>
            <w:tr w14:paraId="77A28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exact"/>
                <w:jc w:val="center"/>
              </w:trPr>
              <w:tc>
                <w:tcPr>
                  <w:tcW w:w="587" w:type="pct"/>
                  <w:vMerge w:val="continue"/>
                  <w:noWrap w:val="0"/>
                  <w:vAlign w:val="center"/>
                </w:tcPr>
                <w:p w14:paraId="1C4956BA">
                  <w:pPr>
                    <w:jc w:val="center"/>
                    <w:rPr>
                      <w:rFonts w:hint="default" w:ascii="Times New Roman" w:hAnsi="Times New Roman" w:cs="Times New Roman"/>
                      <w:color w:val="auto"/>
                      <w:szCs w:val="21"/>
                    </w:rPr>
                  </w:pPr>
                </w:p>
              </w:tc>
              <w:tc>
                <w:tcPr>
                  <w:tcW w:w="1230" w:type="pct"/>
                  <w:noWrap w:val="0"/>
                  <w:vAlign w:val="center"/>
                </w:tcPr>
                <w:p w14:paraId="2B5CB10D">
                  <w:pPr>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设备维修</w:t>
                  </w:r>
                </w:p>
              </w:tc>
              <w:tc>
                <w:tcPr>
                  <w:tcW w:w="3181" w:type="pct"/>
                  <w:noWrap w:val="0"/>
                  <w:vAlign w:val="center"/>
                </w:tcPr>
                <w:p w14:paraId="0EE3159C">
                  <w:pPr>
                    <w:jc w:val="center"/>
                    <w:rPr>
                      <w:rFonts w:hint="eastAsia" w:ascii="Times New Roman" w:hAnsi="Times New Roman" w:cs="Times New Roman" w:eastAsiaTheme="minorEastAsia"/>
                      <w:color w:val="auto"/>
                      <w:szCs w:val="21"/>
                      <w:lang w:eastAsia="zh-CN"/>
                    </w:rPr>
                  </w:pPr>
                  <w:r>
                    <w:rPr>
                      <w:rFonts w:ascii="Times New Roman" w:hAnsi="Times New Roman"/>
                      <w:color w:val="auto"/>
                      <w:szCs w:val="21"/>
                    </w:rPr>
                    <w:t>废机油、废含油棉纱</w:t>
                  </w:r>
                  <w:r>
                    <w:rPr>
                      <w:rFonts w:hint="eastAsia" w:ascii="Times New Roman" w:hAnsi="Times New Roman"/>
                      <w:color w:val="auto"/>
                      <w:szCs w:val="21"/>
                      <w:lang w:eastAsia="zh-CN"/>
                    </w:rPr>
                    <w:t>手套</w:t>
                  </w:r>
                </w:p>
              </w:tc>
            </w:tr>
            <w:tr w14:paraId="7F472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exact"/>
                <w:jc w:val="center"/>
              </w:trPr>
              <w:tc>
                <w:tcPr>
                  <w:tcW w:w="587" w:type="pct"/>
                  <w:vMerge w:val="continue"/>
                  <w:noWrap w:val="0"/>
                  <w:vAlign w:val="center"/>
                </w:tcPr>
                <w:p w14:paraId="7F492C7D">
                  <w:pPr>
                    <w:jc w:val="center"/>
                    <w:rPr>
                      <w:rFonts w:hint="default" w:ascii="Times New Roman" w:hAnsi="Times New Roman" w:cs="Times New Roman"/>
                      <w:color w:val="auto"/>
                      <w:szCs w:val="21"/>
                    </w:rPr>
                  </w:pPr>
                </w:p>
              </w:tc>
              <w:tc>
                <w:tcPr>
                  <w:tcW w:w="1230" w:type="pct"/>
                  <w:noWrap w:val="0"/>
                  <w:vAlign w:val="center"/>
                </w:tcPr>
                <w:p w14:paraId="78531C09">
                  <w:pPr>
                    <w:jc w:val="center"/>
                    <w:rPr>
                      <w:rFonts w:hint="default" w:ascii="Times New Roman" w:hAnsi="Times New Roman" w:cs="Times New Roman"/>
                      <w:color w:val="auto"/>
                      <w:szCs w:val="21"/>
                      <w:lang w:eastAsia="zh-CN"/>
                    </w:rPr>
                  </w:pPr>
                  <w:r>
                    <w:rPr>
                      <w:rFonts w:hint="eastAsia" w:ascii="Times New Roman" w:hAnsi="Times New Roman" w:cs="Times New Roman"/>
                      <w:color w:val="auto"/>
                      <w:szCs w:val="21"/>
                      <w:lang w:eastAsia="zh-CN"/>
                    </w:rPr>
                    <w:t>检验室</w:t>
                  </w:r>
                </w:p>
              </w:tc>
              <w:tc>
                <w:tcPr>
                  <w:tcW w:w="3181" w:type="pct"/>
                  <w:noWrap w:val="0"/>
                  <w:vAlign w:val="center"/>
                </w:tcPr>
                <w:p w14:paraId="6B1232B3">
                  <w:pPr>
                    <w:jc w:val="center"/>
                    <w:rPr>
                      <w:rFonts w:hint="default" w:ascii="Times New Roman" w:hAnsi="Times New Roman" w:cs="Times New Roman"/>
                      <w:color w:val="auto"/>
                      <w:szCs w:val="21"/>
                      <w:lang w:eastAsia="zh-CN"/>
                    </w:rPr>
                  </w:pPr>
                  <w:r>
                    <w:rPr>
                      <w:rFonts w:hint="eastAsia" w:ascii="Times New Roman" w:hAnsi="Times New Roman" w:cs="Times New Roman"/>
                      <w:color w:val="auto"/>
                      <w:szCs w:val="21"/>
                      <w:lang w:eastAsia="zh-CN"/>
                    </w:rPr>
                    <w:t>不合格品</w:t>
                  </w:r>
                </w:p>
              </w:tc>
            </w:tr>
          </w:tbl>
          <w:p w14:paraId="6A0F8D0F">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auto"/>
                <w:kern w:val="2"/>
                <w:sz w:val="24"/>
                <w:szCs w:val="24"/>
                <w:lang w:val="en-US" w:eastAsia="zh-CN" w:bidi="ar-SA"/>
              </w:rPr>
            </w:pPr>
          </w:p>
        </w:tc>
      </w:tr>
      <w:tr w14:paraId="32232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469" w:type="dxa"/>
            <w:tcBorders>
              <w:top w:val="single" w:color="auto" w:sz="4" w:space="0"/>
              <w:left w:val="single" w:color="auto" w:sz="8" w:space="0"/>
              <w:bottom w:val="single" w:color="auto" w:sz="8" w:space="0"/>
              <w:right w:val="single" w:color="auto" w:sz="4" w:space="0"/>
            </w:tcBorders>
            <w:shd w:val="clear" w:color="auto" w:fill="auto"/>
            <w:vAlign w:val="center"/>
          </w:tcPr>
          <w:p w14:paraId="174C5682">
            <w:pPr>
              <w:pStyle w:val="28"/>
              <w:adjustRightInd w:val="0"/>
              <w:snapToGrid w:val="0"/>
              <w:spacing w:beforeAutospacing="0" w:afterAutospacing="0"/>
              <w:jc w:val="center"/>
              <w:rPr>
                <w:rFonts w:hint="default" w:ascii="Times New Roman" w:hAnsi="Times New Roman"/>
                <w:color w:val="auto"/>
                <w:kern w:val="2"/>
                <w:sz w:val="21"/>
                <w:szCs w:val="21"/>
              </w:rPr>
            </w:pPr>
            <w:r>
              <w:rPr>
                <w:rFonts w:hint="default" w:ascii="Times New Roman" w:hAnsi="Times New Roman"/>
                <w:b/>
                <w:bCs w:val="0"/>
                <w:color w:val="auto"/>
                <w:kern w:val="2"/>
                <w:sz w:val="24"/>
                <w:szCs w:val="24"/>
              </w:rPr>
              <w:t>与项目有关的原有环境污染问题</w:t>
            </w:r>
          </w:p>
        </w:tc>
        <w:tc>
          <w:tcPr>
            <w:tcW w:w="8515" w:type="dxa"/>
            <w:tcBorders>
              <w:top w:val="single" w:color="auto" w:sz="4" w:space="0"/>
              <w:left w:val="single" w:color="auto" w:sz="4" w:space="0"/>
              <w:bottom w:val="single" w:color="auto" w:sz="8" w:space="0"/>
              <w:right w:val="single" w:color="auto" w:sz="8" w:space="0"/>
            </w:tcBorders>
            <w:shd w:val="clear" w:color="auto" w:fill="auto"/>
          </w:tcPr>
          <w:p w14:paraId="6C50DBEE">
            <w:pPr>
              <w:pStyle w:val="11"/>
              <w:spacing w:line="360" w:lineRule="auto"/>
              <w:ind w:firstLine="480" w:firstLineChars="200"/>
              <w:rPr>
                <w:rFonts w:hint="default" w:ascii="Times New Roman" w:hAnsi="Times New Roman" w:cs="Times New Roman"/>
                <w:color w:val="auto"/>
                <w:sz w:val="24"/>
                <w:highlight w:val="none"/>
              </w:rPr>
            </w:pPr>
          </w:p>
          <w:p w14:paraId="0C5B3852">
            <w:pPr>
              <w:pStyle w:val="11"/>
              <w:spacing w:line="360" w:lineRule="auto"/>
              <w:ind w:firstLine="480" w:firstLineChars="200"/>
              <w:rPr>
                <w:rFonts w:hint="default" w:ascii="Times New Roman" w:hAnsi="Times New Roman" w:cs="Times New Roman"/>
                <w:color w:val="auto"/>
                <w:sz w:val="24"/>
                <w:highlight w:val="none"/>
              </w:rPr>
            </w:pPr>
          </w:p>
          <w:p w14:paraId="5D509F98">
            <w:pPr>
              <w:pStyle w:val="11"/>
              <w:spacing w:line="360" w:lineRule="auto"/>
              <w:ind w:firstLine="480" w:firstLineChars="200"/>
              <w:rPr>
                <w:rFonts w:hint="default" w:ascii="Times New Roman" w:hAnsi="Times New Roman" w:cs="Times New Roman"/>
                <w:color w:val="auto"/>
                <w:sz w:val="24"/>
                <w:highlight w:val="none"/>
              </w:rPr>
            </w:pPr>
          </w:p>
          <w:p w14:paraId="1EF3A9C4">
            <w:pPr>
              <w:pStyle w:val="11"/>
              <w:spacing w:line="360" w:lineRule="auto"/>
              <w:ind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eastAsia="宋体" w:cs="宋体"/>
                <w:color w:val="auto"/>
                <w:sz w:val="24"/>
                <w:szCs w:val="24"/>
                <w:lang w:val="en-US" w:eastAsia="zh-CN"/>
              </w:rPr>
              <w:t>根据现场踏勘，</w:t>
            </w:r>
            <w:r>
              <w:rPr>
                <w:rFonts w:hint="eastAsia"/>
                <w:color w:val="auto"/>
                <w:sz w:val="24"/>
                <w:szCs w:val="24"/>
                <w:highlight w:val="none"/>
                <w:lang w:val="en-US" w:eastAsia="zh-CN"/>
              </w:rPr>
              <w:t>本项目为新建项目，</w:t>
            </w:r>
            <w:r>
              <w:rPr>
                <w:rFonts w:hint="eastAsia" w:ascii="Times New Roman" w:hAnsi="Times New Roman"/>
                <w:color w:val="auto"/>
                <w:sz w:val="24"/>
                <w:lang w:bidi="ar"/>
              </w:rPr>
              <w:t>根据不动产权证书（陕202</w:t>
            </w:r>
            <w:r>
              <w:rPr>
                <w:rFonts w:hint="eastAsia" w:ascii="Times New Roman" w:hAnsi="Times New Roman"/>
                <w:color w:val="auto"/>
                <w:sz w:val="24"/>
                <w:lang w:val="en-US" w:eastAsia="zh-CN" w:bidi="ar"/>
              </w:rPr>
              <w:t>1</w:t>
            </w:r>
            <w:r>
              <w:rPr>
                <w:rFonts w:hint="eastAsia" w:ascii="Times New Roman" w:hAnsi="Times New Roman"/>
                <w:color w:val="auto"/>
                <w:sz w:val="24"/>
                <w:lang w:bidi="ar"/>
              </w:rPr>
              <w:t>洋县不动产权第000</w:t>
            </w:r>
            <w:r>
              <w:rPr>
                <w:rFonts w:hint="eastAsia" w:ascii="Times New Roman" w:hAnsi="Times New Roman"/>
                <w:color w:val="auto"/>
                <w:sz w:val="24"/>
                <w:lang w:val="en-US" w:eastAsia="zh-CN" w:bidi="ar"/>
              </w:rPr>
              <w:t>0630</w:t>
            </w:r>
            <w:r>
              <w:rPr>
                <w:rFonts w:hint="eastAsia" w:ascii="Times New Roman" w:hAnsi="Times New Roman"/>
                <w:color w:val="auto"/>
                <w:sz w:val="24"/>
                <w:lang w:bidi="ar"/>
              </w:rPr>
              <w:t>号）可知，项目土地用途为工业用地</w:t>
            </w:r>
            <w:r>
              <w:rPr>
                <w:rFonts w:hint="eastAsia" w:ascii="Times New Roman" w:hAnsi="Times New Roman" w:cs="宋体"/>
                <w:color w:val="auto"/>
                <w:sz w:val="24"/>
                <w:szCs w:val="24"/>
                <w:lang w:val="en-US" w:eastAsia="zh-CN"/>
              </w:rPr>
              <w:t>，本项目建设之前为空厂房，只用来进行产品展示，</w:t>
            </w:r>
            <w:r>
              <w:rPr>
                <w:rFonts w:hint="eastAsia" w:ascii="Times New Roman" w:hAnsi="Times New Roman" w:eastAsia="宋体" w:cs="宋体"/>
                <w:color w:val="auto"/>
                <w:sz w:val="24"/>
                <w:szCs w:val="24"/>
                <w:lang w:val="en-US" w:eastAsia="zh-CN"/>
              </w:rPr>
              <w:t>不存在原有污染和环境问题</w:t>
            </w:r>
            <w:r>
              <w:rPr>
                <w:rFonts w:hint="eastAsia" w:ascii="Times New Roman" w:hAnsi="Times New Roman" w:cs="Times New Roman"/>
                <w:color w:val="auto"/>
                <w:sz w:val="24"/>
                <w:highlight w:val="none"/>
                <w:lang w:val="en-US" w:eastAsia="zh-CN"/>
              </w:rPr>
              <w:t>。</w:t>
            </w:r>
          </w:p>
          <w:p w14:paraId="539EE368">
            <w:pPr>
              <w:pStyle w:val="11"/>
              <w:spacing w:line="360" w:lineRule="auto"/>
              <w:ind w:firstLine="480" w:firstLineChars="200"/>
              <w:rPr>
                <w:rFonts w:hint="eastAsia" w:ascii="Times New Roman" w:hAnsi="Times New Roman" w:cs="Times New Roman"/>
                <w:color w:val="auto"/>
                <w:sz w:val="24"/>
                <w:highlight w:val="none"/>
                <w:lang w:val="en-US" w:eastAsia="zh-CN"/>
              </w:rPr>
            </w:pPr>
          </w:p>
          <w:p w14:paraId="29076888">
            <w:pPr>
              <w:rPr>
                <w:rFonts w:hint="eastAsia" w:eastAsiaTheme="minorEastAsia"/>
                <w:color w:val="auto"/>
                <w:lang w:eastAsia="zh-CN"/>
              </w:rPr>
            </w:pPr>
          </w:p>
        </w:tc>
      </w:tr>
    </w:tbl>
    <w:p w14:paraId="59598769">
      <w:pPr>
        <w:rPr>
          <w:rFonts w:ascii="Times New Roman" w:hAnsi="Times New Roman" w:eastAsia="黑体" w:cs="Times New Roman"/>
          <w:snapToGrid w:val="0"/>
          <w:color w:val="auto"/>
          <w:szCs w:val="21"/>
          <w:lang w:bidi="ar"/>
        </w:rPr>
        <w:sectPr>
          <w:pgSz w:w="11906" w:h="16838"/>
          <w:pgMar w:top="1702" w:right="1531" w:bottom="1702" w:left="1531" w:header="851" w:footer="1361" w:gutter="0"/>
          <w:pgBorders>
            <w:top w:val="none" w:sz="0" w:space="0"/>
            <w:left w:val="none" w:sz="0" w:space="0"/>
            <w:bottom w:val="none" w:sz="0" w:space="0"/>
            <w:right w:val="none" w:sz="0" w:space="0"/>
          </w:pgBorders>
          <w:cols w:space="425" w:num="1"/>
          <w:docGrid w:type="lines" w:linePitch="312" w:charSpace="0"/>
        </w:sectPr>
      </w:pPr>
    </w:p>
    <w:p w14:paraId="0ECC4842">
      <w:pPr>
        <w:pStyle w:val="28"/>
        <w:adjustRightInd w:val="0"/>
        <w:snapToGrid w:val="0"/>
        <w:spacing w:beforeAutospacing="0" w:afterAutospacing="0" w:line="12" w:lineRule="auto"/>
        <w:jc w:val="center"/>
        <w:outlineLvl w:val="0"/>
        <w:rPr>
          <w:rFonts w:hint="default" w:ascii="Times New Roman" w:hAnsi="Times New Roman" w:eastAsia="黑体"/>
          <w:snapToGrid w:val="0"/>
          <w:color w:val="auto"/>
          <w:sz w:val="21"/>
          <w:szCs w:val="21"/>
        </w:rPr>
      </w:pPr>
    </w:p>
    <w:p w14:paraId="1959CF4F">
      <w:pPr>
        <w:pStyle w:val="28"/>
        <w:jc w:val="center"/>
        <w:outlineLvl w:val="0"/>
        <w:rPr>
          <w:rFonts w:hint="default" w:ascii="Times New Roman" w:hAnsi="Times New Roman" w:eastAsia="宋体" w:cs="Times New Roman"/>
          <w:b/>
          <w:bCs/>
          <w:color w:val="auto"/>
          <w:sz w:val="30"/>
          <w:szCs w:val="30"/>
        </w:rPr>
      </w:pPr>
      <w:r>
        <w:rPr>
          <w:rFonts w:hint="default" w:ascii="Times New Roman" w:hAnsi="Times New Roman" w:eastAsia="宋体" w:cs="Times New Roman"/>
          <w:b/>
          <w:bCs/>
          <w:snapToGrid w:val="0"/>
          <w:color w:val="auto"/>
          <w:sz w:val="30"/>
          <w:szCs w:val="30"/>
        </w:rPr>
        <w:t>三、区域环境质量现状、环境保护目标及评价标准</w:t>
      </w:r>
    </w:p>
    <w:tbl>
      <w:tblPr>
        <w:tblStyle w:val="31"/>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449"/>
      </w:tblGrid>
      <w:tr w14:paraId="551D9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41" w:type="dxa"/>
            <w:tcBorders>
              <w:top w:val="single" w:color="auto" w:sz="8" w:space="0"/>
              <w:left w:val="single" w:color="auto" w:sz="8" w:space="0"/>
              <w:bottom w:val="single" w:color="auto" w:sz="4" w:space="0"/>
              <w:right w:val="single" w:color="auto" w:sz="4" w:space="0"/>
            </w:tcBorders>
            <w:shd w:val="clear" w:color="auto" w:fill="auto"/>
            <w:vAlign w:val="center"/>
          </w:tcPr>
          <w:p w14:paraId="24092224">
            <w:pPr>
              <w:adjustRightInd w:val="0"/>
              <w:snapToGrid w:val="0"/>
              <w:jc w:val="center"/>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lang w:bidi="ar"/>
              </w:rPr>
              <w:t>区域</w:t>
            </w:r>
          </w:p>
          <w:p w14:paraId="2B494513">
            <w:pPr>
              <w:adjustRightInd w:val="0"/>
              <w:snapToGrid w:val="0"/>
              <w:jc w:val="center"/>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lang w:bidi="ar"/>
              </w:rPr>
              <w:t>环境</w:t>
            </w:r>
          </w:p>
          <w:p w14:paraId="0B5843D2">
            <w:pPr>
              <w:adjustRightInd w:val="0"/>
              <w:snapToGrid w:val="0"/>
              <w:jc w:val="center"/>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lang w:bidi="ar"/>
              </w:rPr>
              <w:t>质量</w:t>
            </w:r>
          </w:p>
          <w:p w14:paraId="59978081">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 w:val="24"/>
                <w:szCs w:val="24"/>
                <w:lang w:bidi="ar"/>
              </w:rPr>
              <w:t>现状</w:t>
            </w:r>
          </w:p>
        </w:tc>
        <w:tc>
          <w:tcPr>
            <w:tcW w:w="8449" w:type="dxa"/>
            <w:tcBorders>
              <w:top w:val="single" w:color="auto" w:sz="8" w:space="0"/>
              <w:left w:val="single" w:color="auto" w:sz="4" w:space="0"/>
              <w:bottom w:val="single" w:color="auto" w:sz="4" w:space="0"/>
              <w:right w:val="single" w:color="auto" w:sz="8" w:space="0"/>
            </w:tcBorders>
            <w:shd w:val="clear" w:color="auto" w:fill="auto"/>
            <w:vAlign w:val="center"/>
          </w:tcPr>
          <w:p w14:paraId="0793F49C">
            <w:pPr>
              <w:keepNext w:val="0"/>
              <w:keepLines w:val="0"/>
              <w:pageBreakBefore w:val="0"/>
              <w:tabs>
                <w:tab w:val="left" w:pos="3300"/>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1、环境空气质量现状</w:t>
            </w:r>
          </w:p>
          <w:p w14:paraId="60E4539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（1）环境空气质量达标区判定</w:t>
            </w:r>
          </w:p>
          <w:p w14:paraId="7683412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本项目位于</w:t>
            </w:r>
            <w:r>
              <w:rPr>
                <w:rFonts w:hint="default" w:ascii="Times New Roman" w:hAnsi="Times New Roman" w:eastAsia="宋体" w:cs="Times New Roman"/>
                <w:color w:val="auto"/>
                <w:sz w:val="24"/>
                <w:szCs w:val="24"/>
                <w:lang w:val="en-US"/>
              </w:rPr>
              <w:t>陕西省汉中市洋县</w:t>
            </w:r>
            <w:r>
              <w:rPr>
                <w:rFonts w:hint="default" w:ascii="Times New Roman" w:hAnsi="Times New Roman" w:cs="Times New Roman"/>
                <w:color w:val="auto"/>
                <w:sz w:val="24"/>
                <w:szCs w:val="24"/>
              </w:rPr>
              <w:t>。根据大气功能区划，本项目所在地为二类功能区，环境空气质量标准执行《环境空气质量标准》（GB3095-2012）二级标准要求。</w:t>
            </w:r>
          </w:p>
          <w:p w14:paraId="21AF08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本次环境空气质量基本污染物现状评价引用《202</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eastAsia="zh-CN"/>
              </w:rPr>
              <w:t>12月及</w:t>
            </w:r>
            <w:r>
              <w:rPr>
                <w:rFonts w:hint="default" w:ascii="Times New Roman" w:hAnsi="Times New Roman" w:cs="Times New Roman"/>
                <w:color w:val="auto"/>
                <w:sz w:val="24"/>
                <w:szCs w:val="24"/>
              </w:rPr>
              <w:t>1-12月</w:t>
            </w:r>
            <w:r>
              <w:rPr>
                <w:rFonts w:hint="default" w:ascii="Times New Roman" w:hAnsi="Times New Roman" w:cs="Times New Roman"/>
                <w:color w:val="auto"/>
                <w:sz w:val="24"/>
                <w:szCs w:val="24"/>
                <w:lang w:eastAsia="zh-CN"/>
              </w:rPr>
              <w:t>全省</w:t>
            </w:r>
            <w:r>
              <w:rPr>
                <w:rFonts w:hint="default" w:ascii="Times New Roman" w:hAnsi="Times New Roman" w:cs="Times New Roman"/>
                <w:color w:val="auto"/>
                <w:sz w:val="24"/>
                <w:szCs w:val="24"/>
              </w:rPr>
              <w:t>环境空气质量状况》中</w:t>
            </w:r>
            <w:r>
              <w:rPr>
                <w:rFonts w:hint="eastAsia" w:ascii="Times New Roman" w:hAnsi="Times New Roman" w:cs="Times New Roman"/>
                <w:color w:val="auto"/>
                <w:sz w:val="24"/>
                <w:szCs w:val="24"/>
                <w:lang w:eastAsia="zh-CN"/>
              </w:rPr>
              <w:t>洋县</w:t>
            </w:r>
            <w:r>
              <w:rPr>
                <w:rFonts w:hint="default" w:ascii="Times New Roman" w:hAnsi="Times New Roman" w:cs="Times New Roman"/>
                <w:color w:val="auto"/>
                <w:sz w:val="24"/>
                <w:szCs w:val="24"/>
              </w:rPr>
              <w:t>202</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年1-12月的环境空气质量状况统计数据对区域环境空气质量现状进行分析，统计结果见表3-1。</w:t>
            </w:r>
          </w:p>
          <w:p w14:paraId="62BD15B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宋体" w:cs="Times New Roman"/>
                <w:b/>
                <w:bCs w:val="0"/>
                <w:color w:val="auto"/>
                <w:kern w:val="2"/>
                <w:sz w:val="21"/>
                <w:szCs w:val="21"/>
                <w:highlight w:val="none"/>
              </w:rPr>
            </w:pPr>
            <w:r>
              <w:rPr>
                <w:rFonts w:hint="default" w:ascii="Times New Roman" w:hAnsi="Times New Roman" w:eastAsia="宋体" w:cs="Times New Roman"/>
                <w:b/>
                <w:bCs w:val="0"/>
                <w:color w:val="auto"/>
                <w:kern w:val="2"/>
                <w:sz w:val="21"/>
                <w:szCs w:val="21"/>
                <w:highlight w:val="none"/>
              </w:rPr>
              <w:t xml:space="preserve">表3-1 </w:t>
            </w:r>
            <w:r>
              <w:rPr>
                <w:rFonts w:hint="default" w:ascii="Times New Roman" w:hAnsi="Times New Roman" w:eastAsia="宋体" w:cs="Times New Roman"/>
                <w:b/>
                <w:bCs w:val="0"/>
                <w:color w:val="auto"/>
                <w:kern w:val="2"/>
                <w:sz w:val="21"/>
                <w:szCs w:val="21"/>
                <w:highlight w:val="none"/>
                <w:lang w:val="en-US" w:eastAsia="zh-CN"/>
              </w:rPr>
              <w:t xml:space="preserve"> </w:t>
            </w:r>
            <w:r>
              <w:rPr>
                <w:rFonts w:hint="default" w:ascii="Times New Roman" w:hAnsi="Times New Roman" w:eastAsia="宋体" w:cs="Times New Roman"/>
                <w:b/>
                <w:bCs w:val="0"/>
                <w:color w:val="auto"/>
                <w:kern w:val="2"/>
                <w:sz w:val="21"/>
                <w:szCs w:val="21"/>
                <w:highlight w:val="none"/>
              </w:rPr>
              <w:t>本项目所在地达标区判定情况一览表</w:t>
            </w:r>
          </w:p>
          <w:tbl>
            <w:tblPr>
              <w:tblStyle w:val="31"/>
              <w:tblW w:w="82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804"/>
              <w:gridCol w:w="1161"/>
              <w:gridCol w:w="1189"/>
              <w:gridCol w:w="1182"/>
              <w:gridCol w:w="928"/>
            </w:tblGrid>
            <w:tr w14:paraId="01B6E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5" w:hRule="atLeast"/>
                <w:jc w:val="center"/>
              </w:trPr>
              <w:tc>
                <w:tcPr>
                  <w:tcW w:w="1033" w:type="dxa"/>
                  <w:noWrap w:val="0"/>
                  <w:vAlign w:val="center"/>
                </w:tcPr>
                <w:p w14:paraId="319C422C">
                  <w:pPr>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污染物</w:t>
                  </w:r>
                </w:p>
              </w:tc>
              <w:tc>
                <w:tcPr>
                  <w:tcW w:w="2804" w:type="dxa"/>
                  <w:noWrap w:val="0"/>
                  <w:vAlign w:val="center"/>
                </w:tcPr>
                <w:p w14:paraId="1996350D">
                  <w:pPr>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年评价指标</w:t>
                  </w:r>
                </w:p>
              </w:tc>
              <w:tc>
                <w:tcPr>
                  <w:tcW w:w="1161" w:type="dxa"/>
                  <w:noWrap w:val="0"/>
                  <w:vAlign w:val="center"/>
                </w:tcPr>
                <w:p w14:paraId="70FD8FA7">
                  <w:pPr>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评价标准/（μg/m</w:t>
                  </w:r>
                  <w:r>
                    <w:rPr>
                      <w:rFonts w:hint="default" w:ascii="Times New Roman" w:hAnsi="Times New Roman" w:cs="Times New Roman"/>
                      <w:b/>
                      <w:bCs/>
                      <w:color w:val="auto"/>
                      <w:kern w:val="0"/>
                      <w:sz w:val="21"/>
                      <w:szCs w:val="21"/>
                      <w:vertAlign w:val="superscript"/>
                    </w:rPr>
                    <w:t>3</w:t>
                  </w:r>
                  <w:r>
                    <w:rPr>
                      <w:rFonts w:hint="default" w:ascii="Times New Roman" w:hAnsi="Times New Roman" w:cs="Times New Roman"/>
                      <w:b/>
                      <w:bCs/>
                      <w:color w:val="auto"/>
                      <w:kern w:val="0"/>
                      <w:sz w:val="21"/>
                      <w:szCs w:val="21"/>
                    </w:rPr>
                    <w:t>）</w:t>
                  </w:r>
                </w:p>
              </w:tc>
              <w:tc>
                <w:tcPr>
                  <w:tcW w:w="1189" w:type="dxa"/>
                  <w:noWrap w:val="0"/>
                  <w:vAlign w:val="center"/>
                </w:tcPr>
                <w:p w14:paraId="72B0DC93">
                  <w:pPr>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现状浓度（μg/m</w:t>
                  </w:r>
                  <w:r>
                    <w:rPr>
                      <w:rFonts w:hint="default" w:ascii="Times New Roman" w:hAnsi="Times New Roman" w:cs="Times New Roman"/>
                      <w:b/>
                      <w:bCs/>
                      <w:color w:val="auto"/>
                      <w:kern w:val="0"/>
                      <w:sz w:val="21"/>
                      <w:szCs w:val="21"/>
                      <w:vertAlign w:val="superscript"/>
                    </w:rPr>
                    <w:t>3</w:t>
                  </w:r>
                  <w:r>
                    <w:rPr>
                      <w:rFonts w:hint="default" w:ascii="Times New Roman" w:hAnsi="Times New Roman" w:cs="Times New Roman"/>
                      <w:b/>
                      <w:bCs/>
                      <w:color w:val="auto"/>
                      <w:kern w:val="0"/>
                      <w:sz w:val="21"/>
                      <w:szCs w:val="21"/>
                    </w:rPr>
                    <w:t>）</w:t>
                  </w:r>
                </w:p>
              </w:tc>
              <w:tc>
                <w:tcPr>
                  <w:tcW w:w="1182" w:type="dxa"/>
                  <w:noWrap w:val="0"/>
                  <w:vAlign w:val="center"/>
                </w:tcPr>
                <w:p w14:paraId="6BE4751A">
                  <w:pPr>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最大浓度</w:t>
                  </w:r>
                </w:p>
                <w:p w14:paraId="56C64C53">
                  <w:pPr>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占标率%</w:t>
                  </w:r>
                </w:p>
              </w:tc>
              <w:tc>
                <w:tcPr>
                  <w:tcW w:w="928" w:type="dxa"/>
                  <w:noWrap w:val="0"/>
                  <w:vAlign w:val="center"/>
                </w:tcPr>
                <w:p w14:paraId="6ACAEAB0">
                  <w:pPr>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达标情况</w:t>
                  </w:r>
                </w:p>
              </w:tc>
            </w:tr>
            <w:tr w14:paraId="1B6EA3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noWrap w:val="0"/>
                  <w:vAlign w:val="center"/>
                </w:tcPr>
                <w:p w14:paraId="45A221DF">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PM</w:t>
                  </w:r>
                  <w:r>
                    <w:rPr>
                      <w:rFonts w:hint="default" w:ascii="Times New Roman" w:hAnsi="Times New Roman" w:cs="Times New Roman"/>
                      <w:color w:val="auto"/>
                      <w:kern w:val="0"/>
                      <w:sz w:val="21"/>
                      <w:szCs w:val="21"/>
                      <w:vertAlign w:val="subscript"/>
                    </w:rPr>
                    <w:t>10</w:t>
                  </w:r>
                </w:p>
              </w:tc>
              <w:tc>
                <w:tcPr>
                  <w:tcW w:w="2804" w:type="dxa"/>
                  <w:noWrap w:val="0"/>
                  <w:vAlign w:val="center"/>
                </w:tcPr>
                <w:p w14:paraId="69A799AE">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1161" w:type="dxa"/>
                  <w:noWrap w:val="0"/>
                  <w:vAlign w:val="center"/>
                </w:tcPr>
                <w:p w14:paraId="702F8B20">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70</w:t>
                  </w:r>
                </w:p>
              </w:tc>
              <w:tc>
                <w:tcPr>
                  <w:tcW w:w="1189" w:type="dxa"/>
                  <w:noWrap w:val="0"/>
                  <w:vAlign w:val="center"/>
                </w:tcPr>
                <w:p w14:paraId="1A397BB3">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olor w:val="auto"/>
                      <w:szCs w:val="21"/>
                    </w:rPr>
                    <w:t>4</w:t>
                  </w:r>
                  <w:r>
                    <w:rPr>
                      <w:rFonts w:ascii="Times New Roman" w:hAnsi="Times New Roman"/>
                      <w:color w:val="auto"/>
                      <w:szCs w:val="21"/>
                    </w:rPr>
                    <w:t>8</w:t>
                  </w:r>
                </w:p>
              </w:tc>
              <w:tc>
                <w:tcPr>
                  <w:tcW w:w="1182" w:type="dxa"/>
                  <w:noWrap w:val="0"/>
                  <w:vAlign w:val="center"/>
                </w:tcPr>
                <w:p w14:paraId="04AF69F4">
                  <w:pPr>
                    <w:widowControl/>
                    <w:jc w:val="center"/>
                    <w:textAlignment w:val="center"/>
                    <w:rPr>
                      <w:rFonts w:hint="default" w:ascii="Times New Roman" w:hAnsi="Times New Roman" w:eastAsia="宋体" w:cs="Times New Roman"/>
                      <w:color w:val="auto"/>
                      <w:kern w:val="0"/>
                      <w:sz w:val="21"/>
                      <w:szCs w:val="21"/>
                      <w:lang w:val="en-US" w:eastAsia="zh-CN"/>
                    </w:rPr>
                  </w:pPr>
                  <w:r>
                    <w:rPr>
                      <w:rFonts w:ascii="Times New Roman" w:hAnsi="Times New Roman"/>
                      <w:color w:val="auto"/>
                      <w:kern w:val="0"/>
                      <w:sz w:val="20"/>
                      <w:szCs w:val="20"/>
                      <w:lang w:bidi="ar"/>
                    </w:rPr>
                    <w:t>68.6</w:t>
                  </w:r>
                </w:p>
              </w:tc>
              <w:tc>
                <w:tcPr>
                  <w:tcW w:w="928" w:type="dxa"/>
                  <w:noWrap w:val="0"/>
                  <w:vAlign w:val="center"/>
                </w:tcPr>
                <w:p w14:paraId="6E46FADD">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41148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noWrap w:val="0"/>
                  <w:vAlign w:val="center"/>
                </w:tcPr>
                <w:p w14:paraId="5EBA566E">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PM</w:t>
                  </w:r>
                  <w:r>
                    <w:rPr>
                      <w:rFonts w:hint="default" w:ascii="Times New Roman" w:hAnsi="Times New Roman" w:cs="Times New Roman"/>
                      <w:color w:val="auto"/>
                      <w:kern w:val="0"/>
                      <w:sz w:val="21"/>
                      <w:szCs w:val="21"/>
                      <w:vertAlign w:val="subscript"/>
                    </w:rPr>
                    <w:t>2.5</w:t>
                  </w:r>
                </w:p>
              </w:tc>
              <w:tc>
                <w:tcPr>
                  <w:tcW w:w="2804" w:type="dxa"/>
                  <w:noWrap w:val="0"/>
                  <w:vAlign w:val="center"/>
                </w:tcPr>
                <w:p w14:paraId="12A61A32">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1161" w:type="dxa"/>
                  <w:noWrap w:val="0"/>
                  <w:vAlign w:val="center"/>
                </w:tcPr>
                <w:p w14:paraId="0DEF7F68">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35</w:t>
                  </w:r>
                </w:p>
              </w:tc>
              <w:tc>
                <w:tcPr>
                  <w:tcW w:w="1189" w:type="dxa"/>
                  <w:noWrap w:val="0"/>
                  <w:vAlign w:val="center"/>
                </w:tcPr>
                <w:p w14:paraId="4DAB5268">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olor w:val="auto"/>
                      <w:szCs w:val="21"/>
                    </w:rPr>
                    <w:t>2</w:t>
                  </w:r>
                  <w:r>
                    <w:rPr>
                      <w:rFonts w:ascii="Times New Roman" w:hAnsi="Times New Roman"/>
                      <w:color w:val="auto"/>
                      <w:szCs w:val="21"/>
                    </w:rPr>
                    <w:t>9</w:t>
                  </w:r>
                </w:p>
              </w:tc>
              <w:tc>
                <w:tcPr>
                  <w:tcW w:w="1182" w:type="dxa"/>
                  <w:noWrap w:val="0"/>
                  <w:vAlign w:val="center"/>
                </w:tcPr>
                <w:p w14:paraId="167A8B3E">
                  <w:pPr>
                    <w:widowControl/>
                    <w:jc w:val="center"/>
                    <w:textAlignment w:val="center"/>
                    <w:rPr>
                      <w:rFonts w:hint="default" w:ascii="Times New Roman" w:hAnsi="Times New Roman" w:eastAsia="宋体" w:cs="Times New Roman"/>
                      <w:color w:val="auto"/>
                      <w:kern w:val="0"/>
                      <w:sz w:val="21"/>
                      <w:szCs w:val="21"/>
                      <w:lang w:val="en-US" w:eastAsia="zh-CN"/>
                    </w:rPr>
                  </w:pPr>
                  <w:r>
                    <w:rPr>
                      <w:rFonts w:ascii="Times New Roman" w:hAnsi="Times New Roman"/>
                      <w:color w:val="auto"/>
                      <w:kern w:val="0"/>
                      <w:sz w:val="20"/>
                      <w:szCs w:val="20"/>
                      <w:lang w:bidi="ar"/>
                    </w:rPr>
                    <w:t>82.9</w:t>
                  </w:r>
                </w:p>
              </w:tc>
              <w:tc>
                <w:tcPr>
                  <w:tcW w:w="928" w:type="dxa"/>
                  <w:noWrap w:val="0"/>
                  <w:vAlign w:val="center"/>
                </w:tcPr>
                <w:p w14:paraId="7DC3B0D3">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63E02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noWrap w:val="0"/>
                  <w:vAlign w:val="center"/>
                </w:tcPr>
                <w:p w14:paraId="14B35F41">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SO</w:t>
                  </w:r>
                  <w:r>
                    <w:rPr>
                      <w:rFonts w:hint="default" w:ascii="Times New Roman" w:hAnsi="Times New Roman" w:cs="Times New Roman"/>
                      <w:color w:val="auto"/>
                      <w:kern w:val="0"/>
                      <w:sz w:val="21"/>
                      <w:szCs w:val="21"/>
                      <w:vertAlign w:val="subscript"/>
                    </w:rPr>
                    <w:t>2</w:t>
                  </w:r>
                </w:p>
              </w:tc>
              <w:tc>
                <w:tcPr>
                  <w:tcW w:w="2804" w:type="dxa"/>
                  <w:noWrap w:val="0"/>
                  <w:vAlign w:val="center"/>
                </w:tcPr>
                <w:p w14:paraId="3958DF15">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1161" w:type="dxa"/>
                  <w:noWrap w:val="0"/>
                  <w:vAlign w:val="center"/>
                </w:tcPr>
                <w:p w14:paraId="52EE22DF">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60</w:t>
                  </w:r>
                </w:p>
              </w:tc>
              <w:tc>
                <w:tcPr>
                  <w:tcW w:w="1189" w:type="dxa"/>
                  <w:noWrap w:val="0"/>
                  <w:vAlign w:val="center"/>
                </w:tcPr>
                <w:p w14:paraId="4B44B32A">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olor w:val="auto"/>
                      <w:szCs w:val="21"/>
                    </w:rPr>
                    <w:t>7</w:t>
                  </w:r>
                </w:p>
              </w:tc>
              <w:tc>
                <w:tcPr>
                  <w:tcW w:w="1182" w:type="dxa"/>
                  <w:noWrap w:val="0"/>
                  <w:vAlign w:val="center"/>
                </w:tcPr>
                <w:p w14:paraId="66B79D87">
                  <w:pPr>
                    <w:widowControl/>
                    <w:jc w:val="center"/>
                    <w:textAlignment w:val="center"/>
                    <w:rPr>
                      <w:rFonts w:hint="default" w:ascii="Times New Roman" w:hAnsi="Times New Roman" w:eastAsia="宋体" w:cs="Times New Roman"/>
                      <w:color w:val="auto"/>
                      <w:kern w:val="0"/>
                      <w:sz w:val="21"/>
                      <w:szCs w:val="21"/>
                      <w:lang w:val="en-US" w:eastAsia="zh-CN"/>
                    </w:rPr>
                  </w:pPr>
                  <w:r>
                    <w:rPr>
                      <w:rFonts w:ascii="Times New Roman" w:hAnsi="Times New Roman"/>
                      <w:color w:val="auto"/>
                      <w:kern w:val="0"/>
                      <w:sz w:val="20"/>
                      <w:szCs w:val="20"/>
                      <w:lang w:bidi="ar"/>
                    </w:rPr>
                    <w:t>11.7</w:t>
                  </w:r>
                </w:p>
              </w:tc>
              <w:tc>
                <w:tcPr>
                  <w:tcW w:w="928" w:type="dxa"/>
                  <w:noWrap w:val="0"/>
                  <w:vAlign w:val="center"/>
                </w:tcPr>
                <w:p w14:paraId="00E32BBE">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183AA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noWrap w:val="0"/>
                  <w:vAlign w:val="center"/>
                </w:tcPr>
                <w:p w14:paraId="54B8A4F4">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NO</w:t>
                  </w:r>
                  <w:r>
                    <w:rPr>
                      <w:rFonts w:hint="default" w:ascii="Times New Roman" w:hAnsi="Times New Roman" w:cs="Times New Roman"/>
                      <w:color w:val="auto"/>
                      <w:kern w:val="0"/>
                      <w:sz w:val="21"/>
                      <w:szCs w:val="21"/>
                      <w:vertAlign w:val="subscript"/>
                    </w:rPr>
                    <w:t>2</w:t>
                  </w:r>
                </w:p>
              </w:tc>
              <w:tc>
                <w:tcPr>
                  <w:tcW w:w="2804" w:type="dxa"/>
                  <w:noWrap w:val="0"/>
                  <w:vAlign w:val="center"/>
                </w:tcPr>
                <w:p w14:paraId="6D34BDF9">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1161" w:type="dxa"/>
                  <w:noWrap w:val="0"/>
                  <w:vAlign w:val="center"/>
                </w:tcPr>
                <w:p w14:paraId="1598B47A">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40</w:t>
                  </w:r>
                </w:p>
              </w:tc>
              <w:tc>
                <w:tcPr>
                  <w:tcW w:w="1189" w:type="dxa"/>
                  <w:noWrap w:val="0"/>
                  <w:vAlign w:val="center"/>
                </w:tcPr>
                <w:p w14:paraId="55DF63CF">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olor w:val="auto"/>
                      <w:szCs w:val="21"/>
                    </w:rPr>
                    <w:t>1</w:t>
                  </w:r>
                  <w:r>
                    <w:rPr>
                      <w:rFonts w:ascii="Times New Roman" w:hAnsi="Times New Roman"/>
                      <w:color w:val="auto"/>
                      <w:szCs w:val="21"/>
                    </w:rPr>
                    <w:t>4</w:t>
                  </w:r>
                </w:p>
              </w:tc>
              <w:tc>
                <w:tcPr>
                  <w:tcW w:w="1182" w:type="dxa"/>
                  <w:noWrap w:val="0"/>
                  <w:vAlign w:val="center"/>
                </w:tcPr>
                <w:p w14:paraId="4FAC8767">
                  <w:pPr>
                    <w:widowControl/>
                    <w:jc w:val="center"/>
                    <w:textAlignment w:val="center"/>
                    <w:rPr>
                      <w:rFonts w:hint="default" w:ascii="Times New Roman" w:hAnsi="Times New Roman" w:eastAsia="宋体" w:cs="Times New Roman"/>
                      <w:color w:val="auto"/>
                      <w:kern w:val="0"/>
                      <w:sz w:val="21"/>
                      <w:szCs w:val="21"/>
                      <w:lang w:val="en-US" w:eastAsia="zh-CN"/>
                    </w:rPr>
                  </w:pPr>
                  <w:r>
                    <w:rPr>
                      <w:rFonts w:ascii="Times New Roman" w:hAnsi="Times New Roman"/>
                      <w:color w:val="auto"/>
                      <w:kern w:val="0"/>
                      <w:sz w:val="20"/>
                      <w:szCs w:val="20"/>
                      <w:lang w:bidi="ar"/>
                    </w:rPr>
                    <w:t>35</w:t>
                  </w:r>
                </w:p>
              </w:tc>
              <w:tc>
                <w:tcPr>
                  <w:tcW w:w="928" w:type="dxa"/>
                  <w:noWrap w:val="0"/>
                  <w:vAlign w:val="center"/>
                </w:tcPr>
                <w:p w14:paraId="799C2F97">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2DFDC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noWrap w:val="0"/>
                  <w:vAlign w:val="center"/>
                </w:tcPr>
                <w:p w14:paraId="50855E9E">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CO</w:t>
                  </w:r>
                </w:p>
              </w:tc>
              <w:tc>
                <w:tcPr>
                  <w:tcW w:w="2804" w:type="dxa"/>
                  <w:noWrap w:val="0"/>
                  <w:vAlign w:val="center"/>
                </w:tcPr>
                <w:p w14:paraId="028A2547">
                  <w:pPr>
                    <w:pStyle w:val="45"/>
                    <w:jc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lang w:val="en-US" w:eastAsia="zh-CN" w:bidi="ar-SA"/>
                    </w:rPr>
                    <w:t>保证率日平均第95百分位数</w:t>
                  </w:r>
                </w:p>
              </w:tc>
              <w:tc>
                <w:tcPr>
                  <w:tcW w:w="1161" w:type="dxa"/>
                  <w:noWrap w:val="0"/>
                  <w:vAlign w:val="center"/>
                </w:tcPr>
                <w:p w14:paraId="220DABCB">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4000</w:t>
                  </w:r>
                </w:p>
              </w:tc>
              <w:tc>
                <w:tcPr>
                  <w:tcW w:w="1189" w:type="dxa"/>
                  <w:noWrap w:val="0"/>
                  <w:vAlign w:val="center"/>
                </w:tcPr>
                <w:p w14:paraId="5577BE5D">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olor w:val="auto"/>
                      <w:szCs w:val="21"/>
                    </w:rPr>
                    <w:t>1</w:t>
                  </w:r>
                  <w:r>
                    <w:rPr>
                      <w:rFonts w:ascii="Times New Roman" w:hAnsi="Times New Roman"/>
                      <w:color w:val="auto"/>
                      <w:szCs w:val="21"/>
                    </w:rPr>
                    <w:t>300</w:t>
                  </w:r>
                </w:p>
              </w:tc>
              <w:tc>
                <w:tcPr>
                  <w:tcW w:w="1182" w:type="dxa"/>
                  <w:noWrap w:val="0"/>
                  <w:vAlign w:val="center"/>
                </w:tcPr>
                <w:p w14:paraId="6130B876">
                  <w:pPr>
                    <w:widowControl/>
                    <w:jc w:val="center"/>
                    <w:textAlignment w:val="center"/>
                    <w:rPr>
                      <w:rFonts w:hint="default" w:ascii="Times New Roman" w:hAnsi="Times New Roman" w:eastAsia="宋体" w:cs="Times New Roman"/>
                      <w:color w:val="auto"/>
                      <w:kern w:val="0"/>
                      <w:sz w:val="21"/>
                      <w:szCs w:val="21"/>
                      <w:lang w:val="en-US" w:eastAsia="zh-CN"/>
                    </w:rPr>
                  </w:pPr>
                  <w:r>
                    <w:rPr>
                      <w:rFonts w:ascii="Times New Roman" w:hAnsi="Times New Roman"/>
                      <w:color w:val="auto"/>
                      <w:kern w:val="0"/>
                      <w:sz w:val="20"/>
                      <w:szCs w:val="20"/>
                      <w:lang w:bidi="ar"/>
                    </w:rPr>
                    <w:t>32.5</w:t>
                  </w:r>
                </w:p>
              </w:tc>
              <w:tc>
                <w:tcPr>
                  <w:tcW w:w="928" w:type="dxa"/>
                  <w:noWrap w:val="0"/>
                  <w:vAlign w:val="center"/>
                </w:tcPr>
                <w:p w14:paraId="1C878BBE">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3B657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033" w:type="dxa"/>
                  <w:noWrap w:val="0"/>
                  <w:vAlign w:val="center"/>
                </w:tcPr>
                <w:p w14:paraId="1D59F6C6">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O</w:t>
                  </w:r>
                  <w:r>
                    <w:rPr>
                      <w:rFonts w:hint="default" w:ascii="Times New Roman" w:hAnsi="Times New Roman" w:cs="Times New Roman"/>
                      <w:color w:val="auto"/>
                      <w:kern w:val="0"/>
                      <w:sz w:val="21"/>
                      <w:szCs w:val="21"/>
                      <w:vertAlign w:val="subscript"/>
                    </w:rPr>
                    <w:t>3</w:t>
                  </w:r>
                </w:p>
              </w:tc>
              <w:tc>
                <w:tcPr>
                  <w:tcW w:w="2804" w:type="dxa"/>
                  <w:noWrap w:val="0"/>
                  <w:vAlign w:val="center"/>
                </w:tcPr>
                <w:p w14:paraId="4872DDAA">
                  <w:pPr>
                    <w:pStyle w:val="45"/>
                    <w:jc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lang w:val="en-US" w:eastAsia="zh-CN" w:bidi="ar-SA"/>
                    </w:rPr>
                    <w:t>90%保证率8小时平均质量浓度</w:t>
                  </w:r>
                </w:p>
              </w:tc>
              <w:tc>
                <w:tcPr>
                  <w:tcW w:w="1161" w:type="dxa"/>
                  <w:noWrap w:val="0"/>
                  <w:vAlign w:val="center"/>
                </w:tcPr>
                <w:p w14:paraId="442546D4">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160</w:t>
                  </w:r>
                </w:p>
              </w:tc>
              <w:tc>
                <w:tcPr>
                  <w:tcW w:w="1189" w:type="dxa"/>
                  <w:noWrap w:val="0"/>
                  <w:vAlign w:val="center"/>
                </w:tcPr>
                <w:p w14:paraId="65AE9710">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olor w:val="auto"/>
                      <w:szCs w:val="21"/>
                    </w:rPr>
                    <w:t>1</w:t>
                  </w:r>
                  <w:r>
                    <w:rPr>
                      <w:rFonts w:ascii="Times New Roman" w:hAnsi="Times New Roman"/>
                      <w:color w:val="auto"/>
                      <w:szCs w:val="21"/>
                    </w:rPr>
                    <w:t>18</w:t>
                  </w:r>
                </w:p>
              </w:tc>
              <w:tc>
                <w:tcPr>
                  <w:tcW w:w="1182" w:type="dxa"/>
                  <w:noWrap w:val="0"/>
                  <w:vAlign w:val="center"/>
                </w:tcPr>
                <w:p w14:paraId="33579336">
                  <w:pPr>
                    <w:widowControl/>
                    <w:jc w:val="center"/>
                    <w:textAlignment w:val="center"/>
                    <w:rPr>
                      <w:rFonts w:hint="default" w:ascii="Times New Roman" w:hAnsi="Times New Roman" w:eastAsia="宋体" w:cs="Times New Roman"/>
                      <w:color w:val="auto"/>
                      <w:kern w:val="0"/>
                      <w:sz w:val="21"/>
                      <w:szCs w:val="21"/>
                      <w:lang w:val="en-US" w:eastAsia="zh-CN"/>
                    </w:rPr>
                  </w:pPr>
                  <w:r>
                    <w:rPr>
                      <w:rFonts w:ascii="Times New Roman" w:hAnsi="Times New Roman"/>
                      <w:color w:val="auto"/>
                      <w:kern w:val="0"/>
                      <w:sz w:val="20"/>
                      <w:szCs w:val="20"/>
                      <w:lang w:bidi="ar"/>
                    </w:rPr>
                    <w:t>73.8</w:t>
                  </w:r>
                </w:p>
              </w:tc>
              <w:tc>
                <w:tcPr>
                  <w:tcW w:w="928" w:type="dxa"/>
                  <w:noWrap w:val="0"/>
                  <w:vAlign w:val="center"/>
                </w:tcPr>
                <w:p w14:paraId="65A4CD2F">
                  <w:pPr>
                    <w:adjustRightInd w:val="0"/>
                    <w:snapToGrid w:val="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达标</w:t>
                  </w:r>
                </w:p>
              </w:tc>
            </w:tr>
          </w:tbl>
          <w:p w14:paraId="5E316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从2023年环境空气质量监测数据来看，2023年洋县各污染物均达标，环境质量良好。因此，本项目所在区域属于达标区域。</w:t>
            </w:r>
          </w:p>
          <w:p w14:paraId="49BB24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（2）其他污染物</w:t>
            </w:r>
          </w:p>
          <w:p w14:paraId="138FC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eastAsia" w:ascii="Times New Roman" w:hAnsi="Times New Roman" w:eastAsia="宋体" w:cs="Times New Roman"/>
                <w:color w:val="auto"/>
                <w:sz w:val="24"/>
                <w:highlight w:val="none"/>
                <w:lang w:val="en-US" w:eastAsia="zh-CN"/>
              </w:rPr>
              <w:t>根据《建设项目环境影响报告表编制技术指南》（污染影响类）中“排放国家、地方环境空气质量标准中有标准限值要求的特征污染物”。本项目大气特征污染物涉及TSP。根据《建设项目环境影响报告表编制技术指南》（污染影响类）中“无相关数据的选择当季主导风向下风向1个点位补充不少于3天的监测数据。”为进一步了解项目地环境空气质量现状，本次评价</w:t>
            </w:r>
            <w:r>
              <w:rPr>
                <w:rFonts w:hint="eastAsia"/>
                <w:color w:val="auto"/>
                <w:sz w:val="24"/>
                <w:szCs w:val="32"/>
                <w:lang w:val="en-US" w:eastAsia="zh-CN"/>
              </w:rPr>
              <w:t>委托陕西明铖检测技术有限公司进行了监测</w:t>
            </w:r>
            <w:r>
              <w:rPr>
                <w:rFonts w:hint="eastAsia" w:ascii="Times New Roman" w:hAnsi="Times New Roman" w:eastAsia="宋体" w:cs="Times New Roman"/>
                <w:color w:val="auto"/>
                <w:sz w:val="24"/>
                <w:highlight w:val="none"/>
                <w:lang w:val="en-US" w:eastAsia="zh-CN"/>
              </w:rPr>
              <w:t>，监测时间为</w:t>
            </w:r>
            <w:r>
              <w:rPr>
                <w:rFonts w:hint="default" w:ascii="Times New Roman" w:hAnsi="Times New Roman" w:cs="Times New Roman"/>
                <w:color w:val="auto"/>
                <w:sz w:val="24"/>
                <w:lang w:bidi="ar-BH"/>
              </w:rPr>
              <w:t>202</w:t>
            </w:r>
            <w:r>
              <w:rPr>
                <w:rFonts w:hint="eastAsia" w:ascii="Times New Roman" w:hAnsi="Times New Roman" w:cs="Times New Roman"/>
                <w:color w:val="auto"/>
                <w:sz w:val="24"/>
                <w:lang w:val="en-US" w:eastAsia="zh-CN" w:bidi="ar-BH"/>
              </w:rPr>
              <w:t>4</w:t>
            </w:r>
            <w:r>
              <w:rPr>
                <w:rFonts w:hint="default" w:ascii="Times New Roman" w:hAnsi="Times New Roman" w:cs="Times New Roman"/>
                <w:color w:val="auto"/>
                <w:sz w:val="24"/>
                <w:lang w:bidi="ar-BH"/>
              </w:rPr>
              <w:t>年</w:t>
            </w:r>
            <w:r>
              <w:rPr>
                <w:rFonts w:hint="eastAsia" w:ascii="Times New Roman" w:hAnsi="Times New Roman" w:cs="Times New Roman"/>
                <w:color w:val="auto"/>
                <w:sz w:val="24"/>
                <w:lang w:val="en-US" w:eastAsia="zh-CN" w:bidi="ar-BH"/>
              </w:rPr>
              <w:t>7</w:t>
            </w:r>
            <w:r>
              <w:rPr>
                <w:rFonts w:hint="default" w:ascii="Times New Roman" w:hAnsi="Times New Roman" w:cs="Times New Roman"/>
                <w:color w:val="auto"/>
                <w:sz w:val="24"/>
                <w:lang w:bidi="ar-BH"/>
              </w:rPr>
              <w:t>月</w:t>
            </w:r>
            <w:r>
              <w:rPr>
                <w:rFonts w:hint="eastAsia" w:ascii="Times New Roman" w:hAnsi="Times New Roman" w:cs="Times New Roman"/>
                <w:color w:val="auto"/>
                <w:sz w:val="24"/>
                <w:lang w:val="en-US" w:eastAsia="zh-CN" w:bidi="ar-BH"/>
              </w:rPr>
              <w:t>30</w:t>
            </w:r>
            <w:r>
              <w:rPr>
                <w:rFonts w:hint="default" w:ascii="Times New Roman" w:hAnsi="Times New Roman" w:cs="Times New Roman"/>
                <w:color w:val="auto"/>
                <w:sz w:val="24"/>
                <w:lang w:bidi="ar-BH"/>
              </w:rPr>
              <w:t>日~202</w:t>
            </w:r>
            <w:r>
              <w:rPr>
                <w:rFonts w:hint="eastAsia" w:ascii="Times New Roman" w:hAnsi="Times New Roman" w:cs="Times New Roman"/>
                <w:color w:val="auto"/>
                <w:sz w:val="24"/>
                <w:lang w:val="en-US" w:eastAsia="zh-CN" w:bidi="ar-BH"/>
              </w:rPr>
              <w:t>4</w:t>
            </w:r>
            <w:r>
              <w:rPr>
                <w:rFonts w:hint="default" w:ascii="Times New Roman" w:hAnsi="Times New Roman" w:cs="Times New Roman"/>
                <w:color w:val="auto"/>
                <w:sz w:val="24"/>
                <w:lang w:bidi="ar-BH"/>
              </w:rPr>
              <w:t>年</w:t>
            </w:r>
            <w:r>
              <w:rPr>
                <w:rFonts w:hint="eastAsia" w:ascii="Times New Roman" w:hAnsi="Times New Roman" w:cs="Times New Roman"/>
                <w:color w:val="auto"/>
                <w:sz w:val="24"/>
                <w:lang w:val="en-US" w:eastAsia="zh-CN" w:bidi="ar-BH"/>
              </w:rPr>
              <w:t>8</w:t>
            </w:r>
            <w:r>
              <w:rPr>
                <w:rFonts w:hint="default" w:ascii="Times New Roman" w:hAnsi="Times New Roman" w:cs="Times New Roman"/>
                <w:color w:val="auto"/>
                <w:sz w:val="24"/>
                <w:lang w:bidi="ar-BH"/>
              </w:rPr>
              <w:t>月</w:t>
            </w:r>
            <w:r>
              <w:rPr>
                <w:rFonts w:hint="eastAsia" w:ascii="Times New Roman" w:hAnsi="Times New Roman" w:cs="Times New Roman"/>
                <w:color w:val="auto"/>
                <w:sz w:val="24"/>
                <w:lang w:val="en-US" w:eastAsia="zh-CN" w:bidi="ar-BH"/>
              </w:rPr>
              <w:t>1</w:t>
            </w:r>
            <w:r>
              <w:rPr>
                <w:rFonts w:hint="default" w:ascii="Times New Roman" w:hAnsi="Times New Roman" w:cs="Times New Roman"/>
                <w:color w:val="auto"/>
                <w:sz w:val="24"/>
                <w:lang w:bidi="ar-BH"/>
              </w:rPr>
              <w:t>日</w:t>
            </w:r>
            <w:r>
              <w:rPr>
                <w:rFonts w:hint="eastAsia" w:ascii="Times New Roman" w:hAnsi="Times New Roman" w:eastAsia="宋体" w:cs="Times New Roman"/>
                <w:color w:val="auto"/>
                <w:sz w:val="24"/>
                <w:highlight w:val="none"/>
                <w:lang w:val="en-US" w:eastAsia="zh-CN"/>
              </w:rPr>
              <w:t>，监测点位于</w:t>
            </w:r>
            <w:r>
              <w:rPr>
                <w:rFonts w:hint="default" w:ascii="Times New Roman" w:hAnsi="Times New Roman" w:cs="Times New Roman"/>
                <w:snapToGrid w:val="0"/>
                <w:color w:val="auto"/>
                <w:kern w:val="0"/>
                <w:sz w:val="24"/>
                <w:szCs w:val="24"/>
                <w:lang w:bidi="ar"/>
              </w:rPr>
              <w:t>厂</w:t>
            </w:r>
            <w:r>
              <w:rPr>
                <w:rFonts w:hint="default" w:ascii="Times New Roman" w:hAnsi="Times New Roman" w:cs="Times New Roman"/>
                <w:snapToGrid w:val="0"/>
                <w:color w:val="auto"/>
                <w:kern w:val="0"/>
                <w:sz w:val="24"/>
                <w:szCs w:val="24"/>
                <w:lang w:eastAsia="zh-CN" w:bidi="ar"/>
              </w:rPr>
              <w:t>址下风向</w:t>
            </w:r>
            <w:r>
              <w:rPr>
                <w:rFonts w:hint="eastAsia" w:ascii="Times New Roman" w:hAnsi="Times New Roman" w:cs="Times New Roman"/>
                <w:snapToGrid w:val="0"/>
                <w:color w:val="auto"/>
                <w:kern w:val="0"/>
                <w:sz w:val="24"/>
                <w:szCs w:val="24"/>
                <w:lang w:eastAsia="zh-CN" w:bidi="ar"/>
              </w:rPr>
              <w:t>。</w:t>
            </w:r>
          </w:p>
          <w:p w14:paraId="4A11EA34">
            <w:pPr>
              <w:tabs>
                <w:tab w:val="left" w:leader="middleDot" w:pos="8399"/>
              </w:tabs>
              <w:ind w:firstLine="420"/>
              <w:jc w:val="center"/>
              <w:rPr>
                <w:rFonts w:ascii="Times New Roman" w:hAnsi="Times New Roman"/>
                <w:b/>
                <w:color w:val="auto"/>
                <w:szCs w:val="21"/>
              </w:rPr>
            </w:pPr>
            <w:r>
              <w:rPr>
                <w:rFonts w:ascii="Times New Roman" w:hAnsi="Times New Roman"/>
                <w:b/>
                <w:color w:val="auto"/>
                <w:szCs w:val="21"/>
              </w:rPr>
              <w:t>表3-2   项目特征污染物监测点位基本信息表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1085"/>
              <w:gridCol w:w="1057"/>
              <w:gridCol w:w="1366"/>
              <w:gridCol w:w="1329"/>
              <w:gridCol w:w="1079"/>
              <w:gridCol w:w="1097"/>
            </w:tblGrid>
            <w:tr w14:paraId="3267E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200" w:type="dxa"/>
                  <w:vMerge w:val="restart"/>
                  <w:tcBorders>
                    <w:tl2br w:val="nil"/>
                    <w:tr2bl w:val="nil"/>
                  </w:tcBorders>
                  <w:noWrap w:val="0"/>
                  <w:vAlign w:val="center"/>
                </w:tcPr>
                <w:p w14:paraId="008C72CC">
                  <w:pPr>
                    <w:pStyle w:val="9"/>
                    <w:ind w:firstLine="0"/>
                    <w:jc w:val="center"/>
                    <w:rPr>
                      <w:rFonts w:ascii="Times New Roman" w:hAnsi="Times New Roman"/>
                      <w:b/>
                      <w:bCs w:val="0"/>
                      <w:snapToGrid w:val="0"/>
                      <w:color w:val="auto"/>
                      <w:sz w:val="21"/>
                      <w:szCs w:val="21"/>
                    </w:rPr>
                  </w:pPr>
                  <w:r>
                    <w:rPr>
                      <w:rFonts w:ascii="Times New Roman" w:hAnsi="Times New Roman"/>
                      <w:b/>
                      <w:bCs w:val="0"/>
                      <w:snapToGrid w:val="0"/>
                      <w:color w:val="auto"/>
                      <w:sz w:val="21"/>
                      <w:szCs w:val="21"/>
                    </w:rPr>
                    <w:t>监测点名称</w:t>
                  </w:r>
                </w:p>
              </w:tc>
              <w:tc>
                <w:tcPr>
                  <w:tcW w:w="2142" w:type="dxa"/>
                  <w:gridSpan w:val="2"/>
                  <w:tcBorders>
                    <w:tl2br w:val="nil"/>
                    <w:tr2bl w:val="nil"/>
                  </w:tcBorders>
                  <w:noWrap w:val="0"/>
                  <w:vAlign w:val="center"/>
                </w:tcPr>
                <w:p w14:paraId="4AB66D8B">
                  <w:pPr>
                    <w:pStyle w:val="9"/>
                    <w:ind w:firstLine="0"/>
                    <w:jc w:val="center"/>
                    <w:rPr>
                      <w:rFonts w:ascii="Times New Roman" w:hAnsi="Times New Roman"/>
                      <w:b/>
                      <w:bCs w:val="0"/>
                      <w:snapToGrid w:val="0"/>
                      <w:color w:val="auto"/>
                      <w:sz w:val="21"/>
                      <w:szCs w:val="21"/>
                    </w:rPr>
                  </w:pPr>
                  <w:r>
                    <w:rPr>
                      <w:rFonts w:ascii="Times New Roman" w:hAnsi="Times New Roman"/>
                      <w:b/>
                      <w:bCs w:val="0"/>
                      <w:snapToGrid w:val="0"/>
                      <w:color w:val="auto"/>
                      <w:sz w:val="21"/>
                      <w:szCs w:val="21"/>
                    </w:rPr>
                    <w:t>监测点坐标/m</w:t>
                  </w:r>
                </w:p>
              </w:tc>
              <w:tc>
                <w:tcPr>
                  <w:tcW w:w="1366" w:type="dxa"/>
                  <w:vMerge w:val="restart"/>
                  <w:tcBorders>
                    <w:tl2br w:val="nil"/>
                    <w:tr2bl w:val="nil"/>
                  </w:tcBorders>
                  <w:noWrap w:val="0"/>
                  <w:vAlign w:val="center"/>
                </w:tcPr>
                <w:p w14:paraId="4A3CE7B6">
                  <w:pPr>
                    <w:pStyle w:val="9"/>
                    <w:ind w:firstLine="0"/>
                    <w:jc w:val="center"/>
                    <w:rPr>
                      <w:rFonts w:ascii="Times New Roman" w:hAnsi="Times New Roman"/>
                      <w:b/>
                      <w:bCs w:val="0"/>
                      <w:snapToGrid w:val="0"/>
                      <w:color w:val="auto"/>
                      <w:sz w:val="21"/>
                      <w:szCs w:val="21"/>
                    </w:rPr>
                  </w:pPr>
                  <w:r>
                    <w:rPr>
                      <w:rFonts w:ascii="Times New Roman" w:hAnsi="Times New Roman"/>
                      <w:b/>
                      <w:bCs w:val="0"/>
                      <w:snapToGrid w:val="0"/>
                      <w:color w:val="auto"/>
                      <w:sz w:val="21"/>
                      <w:szCs w:val="21"/>
                    </w:rPr>
                    <w:t>监测因子</w:t>
                  </w:r>
                </w:p>
              </w:tc>
              <w:tc>
                <w:tcPr>
                  <w:tcW w:w="1329" w:type="dxa"/>
                  <w:vMerge w:val="restart"/>
                  <w:tcBorders>
                    <w:tl2br w:val="nil"/>
                    <w:tr2bl w:val="nil"/>
                  </w:tcBorders>
                  <w:noWrap w:val="0"/>
                  <w:vAlign w:val="center"/>
                </w:tcPr>
                <w:p w14:paraId="5CDF090F">
                  <w:pPr>
                    <w:pStyle w:val="9"/>
                    <w:ind w:firstLine="0"/>
                    <w:jc w:val="center"/>
                    <w:rPr>
                      <w:rFonts w:ascii="Times New Roman" w:hAnsi="Times New Roman"/>
                      <w:b/>
                      <w:bCs w:val="0"/>
                      <w:snapToGrid w:val="0"/>
                      <w:color w:val="auto"/>
                      <w:sz w:val="21"/>
                      <w:szCs w:val="21"/>
                    </w:rPr>
                  </w:pPr>
                  <w:r>
                    <w:rPr>
                      <w:rFonts w:ascii="Times New Roman" w:hAnsi="Times New Roman"/>
                      <w:b/>
                      <w:bCs w:val="0"/>
                      <w:snapToGrid w:val="0"/>
                      <w:color w:val="auto"/>
                      <w:sz w:val="21"/>
                      <w:szCs w:val="21"/>
                    </w:rPr>
                    <w:t>监测时段</w:t>
                  </w:r>
                </w:p>
              </w:tc>
              <w:tc>
                <w:tcPr>
                  <w:tcW w:w="1079" w:type="dxa"/>
                  <w:vMerge w:val="restart"/>
                  <w:tcBorders>
                    <w:tl2br w:val="nil"/>
                    <w:tr2bl w:val="nil"/>
                  </w:tcBorders>
                  <w:noWrap w:val="0"/>
                  <w:vAlign w:val="center"/>
                </w:tcPr>
                <w:p w14:paraId="48F58D08">
                  <w:pPr>
                    <w:pStyle w:val="9"/>
                    <w:ind w:firstLine="0"/>
                    <w:jc w:val="center"/>
                    <w:rPr>
                      <w:rFonts w:ascii="Times New Roman" w:hAnsi="Times New Roman"/>
                      <w:b/>
                      <w:bCs w:val="0"/>
                      <w:snapToGrid w:val="0"/>
                      <w:color w:val="auto"/>
                      <w:sz w:val="21"/>
                      <w:szCs w:val="21"/>
                    </w:rPr>
                  </w:pPr>
                  <w:r>
                    <w:rPr>
                      <w:rFonts w:ascii="Times New Roman" w:hAnsi="Times New Roman"/>
                      <w:b/>
                      <w:bCs w:val="0"/>
                      <w:snapToGrid w:val="0"/>
                      <w:color w:val="auto"/>
                      <w:sz w:val="21"/>
                      <w:szCs w:val="21"/>
                    </w:rPr>
                    <w:t>相对厂址的方位</w:t>
                  </w:r>
                </w:p>
              </w:tc>
              <w:tc>
                <w:tcPr>
                  <w:tcW w:w="1097" w:type="dxa"/>
                  <w:vMerge w:val="restart"/>
                  <w:tcBorders>
                    <w:tl2br w:val="nil"/>
                    <w:tr2bl w:val="nil"/>
                  </w:tcBorders>
                  <w:noWrap w:val="0"/>
                  <w:vAlign w:val="center"/>
                </w:tcPr>
                <w:p w14:paraId="5F6A1346">
                  <w:pPr>
                    <w:pStyle w:val="9"/>
                    <w:ind w:firstLine="0"/>
                    <w:jc w:val="center"/>
                    <w:rPr>
                      <w:rFonts w:ascii="Times New Roman" w:hAnsi="Times New Roman"/>
                      <w:b/>
                      <w:bCs w:val="0"/>
                      <w:snapToGrid w:val="0"/>
                      <w:color w:val="auto"/>
                      <w:sz w:val="21"/>
                      <w:szCs w:val="21"/>
                    </w:rPr>
                  </w:pPr>
                  <w:r>
                    <w:rPr>
                      <w:rFonts w:ascii="Times New Roman" w:hAnsi="Times New Roman"/>
                      <w:b/>
                      <w:bCs w:val="0"/>
                      <w:snapToGrid w:val="0"/>
                      <w:color w:val="auto"/>
                      <w:sz w:val="21"/>
                      <w:szCs w:val="21"/>
                    </w:rPr>
                    <w:t>相对厂界距离/m</w:t>
                  </w:r>
                </w:p>
              </w:tc>
            </w:tr>
            <w:tr w14:paraId="06D4B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0" w:type="dxa"/>
                  <w:vMerge w:val="continue"/>
                  <w:tcBorders>
                    <w:tl2br w:val="nil"/>
                    <w:tr2bl w:val="nil"/>
                  </w:tcBorders>
                  <w:noWrap w:val="0"/>
                  <w:vAlign w:val="center"/>
                </w:tcPr>
                <w:p w14:paraId="7F106E9A">
                  <w:pPr>
                    <w:pStyle w:val="9"/>
                    <w:ind w:firstLine="0"/>
                    <w:jc w:val="center"/>
                    <w:rPr>
                      <w:rFonts w:ascii="Times New Roman" w:hAnsi="Times New Roman"/>
                      <w:b/>
                      <w:bCs w:val="0"/>
                      <w:snapToGrid w:val="0"/>
                      <w:color w:val="auto"/>
                      <w:sz w:val="21"/>
                      <w:szCs w:val="21"/>
                    </w:rPr>
                  </w:pPr>
                </w:p>
              </w:tc>
              <w:tc>
                <w:tcPr>
                  <w:tcW w:w="1085" w:type="dxa"/>
                  <w:tcBorders>
                    <w:tl2br w:val="nil"/>
                    <w:tr2bl w:val="nil"/>
                  </w:tcBorders>
                  <w:noWrap w:val="0"/>
                  <w:vAlign w:val="center"/>
                </w:tcPr>
                <w:p w14:paraId="77CCE0BB">
                  <w:pPr>
                    <w:pStyle w:val="9"/>
                    <w:ind w:firstLine="0"/>
                    <w:jc w:val="center"/>
                    <w:rPr>
                      <w:rFonts w:ascii="Times New Roman" w:hAnsi="Times New Roman"/>
                      <w:b/>
                      <w:bCs w:val="0"/>
                      <w:snapToGrid w:val="0"/>
                      <w:color w:val="auto"/>
                      <w:sz w:val="21"/>
                      <w:szCs w:val="21"/>
                    </w:rPr>
                  </w:pPr>
                  <w:r>
                    <w:rPr>
                      <w:rFonts w:ascii="Times New Roman" w:hAnsi="Times New Roman"/>
                      <w:b/>
                      <w:bCs w:val="0"/>
                      <w:snapToGrid w:val="0"/>
                      <w:color w:val="auto"/>
                      <w:sz w:val="21"/>
                      <w:szCs w:val="21"/>
                    </w:rPr>
                    <w:t>X</w:t>
                  </w:r>
                </w:p>
              </w:tc>
              <w:tc>
                <w:tcPr>
                  <w:tcW w:w="1057" w:type="dxa"/>
                  <w:tcBorders>
                    <w:tl2br w:val="nil"/>
                    <w:tr2bl w:val="nil"/>
                  </w:tcBorders>
                  <w:noWrap w:val="0"/>
                  <w:vAlign w:val="center"/>
                </w:tcPr>
                <w:p w14:paraId="5BF8E01D">
                  <w:pPr>
                    <w:pStyle w:val="9"/>
                    <w:ind w:firstLine="0"/>
                    <w:jc w:val="center"/>
                    <w:rPr>
                      <w:rFonts w:ascii="Times New Roman" w:hAnsi="Times New Roman"/>
                      <w:b/>
                      <w:bCs w:val="0"/>
                      <w:snapToGrid w:val="0"/>
                      <w:color w:val="auto"/>
                      <w:sz w:val="21"/>
                      <w:szCs w:val="21"/>
                    </w:rPr>
                  </w:pPr>
                  <w:r>
                    <w:rPr>
                      <w:rFonts w:ascii="Times New Roman" w:hAnsi="Times New Roman"/>
                      <w:b/>
                      <w:bCs w:val="0"/>
                      <w:snapToGrid w:val="0"/>
                      <w:color w:val="auto"/>
                      <w:sz w:val="21"/>
                      <w:szCs w:val="21"/>
                    </w:rPr>
                    <w:t>Y</w:t>
                  </w:r>
                </w:p>
              </w:tc>
              <w:tc>
                <w:tcPr>
                  <w:tcW w:w="1366" w:type="dxa"/>
                  <w:vMerge w:val="continue"/>
                  <w:tcBorders>
                    <w:tl2br w:val="nil"/>
                    <w:tr2bl w:val="nil"/>
                  </w:tcBorders>
                  <w:noWrap w:val="0"/>
                  <w:vAlign w:val="center"/>
                </w:tcPr>
                <w:p w14:paraId="2B4E6143">
                  <w:pPr>
                    <w:pStyle w:val="9"/>
                    <w:ind w:firstLine="0"/>
                    <w:jc w:val="center"/>
                    <w:rPr>
                      <w:rFonts w:ascii="Times New Roman" w:hAnsi="Times New Roman"/>
                      <w:b/>
                      <w:bCs w:val="0"/>
                      <w:snapToGrid w:val="0"/>
                      <w:color w:val="auto"/>
                      <w:sz w:val="21"/>
                      <w:szCs w:val="21"/>
                    </w:rPr>
                  </w:pPr>
                </w:p>
              </w:tc>
              <w:tc>
                <w:tcPr>
                  <w:tcW w:w="1329" w:type="dxa"/>
                  <w:vMerge w:val="continue"/>
                  <w:tcBorders>
                    <w:tl2br w:val="nil"/>
                    <w:tr2bl w:val="nil"/>
                  </w:tcBorders>
                  <w:noWrap w:val="0"/>
                  <w:vAlign w:val="center"/>
                </w:tcPr>
                <w:p w14:paraId="348F0715">
                  <w:pPr>
                    <w:pStyle w:val="9"/>
                    <w:ind w:firstLine="0"/>
                    <w:jc w:val="center"/>
                    <w:rPr>
                      <w:rFonts w:ascii="Times New Roman" w:hAnsi="Times New Roman"/>
                      <w:b/>
                      <w:bCs w:val="0"/>
                      <w:snapToGrid w:val="0"/>
                      <w:color w:val="auto"/>
                      <w:sz w:val="21"/>
                      <w:szCs w:val="21"/>
                    </w:rPr>
                  </w:pPr>
                </w:p>
              </w:tc>
              <w:tc>
                <w:tcPr>
                  <w:tcW w:w="1079" w:type="dxa"/>
                  <w:vMerge w:val="continue"/>
                  <w:tcBorders>
                    <w:tl2br w:val="nil"/>
                    <w:tr2bl w:val="nil"/>
                  </w:tcBorders>
                  <w:noWrap w:val="0"/>
                  <w:vAlign w:val="center"/>
                </w:tcPr>
                <w:p w14:paraId="73BEC8E7">
                  <w:pPr>
                    <w:pStyle w:val="9"/>
                    <w:ind w:firstLine="0"/>
                    <w:jc w:val="center"/>
                    <w:rPr>
                      <w:rFonts w:ascii="Times New Roman" w:hAnsi="Times New Roman"/>
                      <w:b/>
                      <w:bCs w:val="0"/>
                      <w:snapToGrid w:val="0"/>
                      <w:color w:val="auto"/>
                      <w:sz w:val="21"/>
                      <w:szCs w:val="21"/>
                    </w:rPr>
                  </w:pPr>
                </w:p>
              </w:tc>
              <w:tc>
                <w:tcPr>
                  <w:tcW w:w="1097" w:type="dxa"/>
                  <w:vMerge w:val="continue"/>
                  <w:tcBorders>
                    <w:tl2br w:val="nil"/>
                    <w:tr2bl w:val="nil"/>
                  </w:tcBorders>
                  <w:noWrap w:val="0"/>
                  <w:vAlign w:val="center"/>
                </w:tcPr>
                <w:p w14:paraId="603672E5">
                  <w:pPr>
                    <w:pStyle w:val="9"/>
                    <w:ind w:firstLine="0"/>
                    <w:jc w:val="center"/>
                    <w:rPr>
                      <w:rFonts w:ascii="Times New Roman" w:hAnsi="Times New Roman"/>
                      <w:b/>
                      <w:bCs w:val="0"/>
                      <w:snapToGrid w:val="0"/>
                      <w:color w:val="auto"/>
                      <w:sz w:val="21"/>
                      <w:szCs w:val="21"/>
                    </w:rPr>
                  </w:pPr>
                </w:p>
              </w:tc>
            </w:tr>
            <w:tr w14:paraId="36C18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200" w:type="dxa"/>
                  <w:tcBorders>
                    <w:tl2br w:val="nil"/>
                    <w:tr2bl w:val="nil"/>
                  </w:tcBorders>
                  <w:noWrap w:val="0"/>
                  <w:vAlign w:val="center"/>
                </w:tcPr>
                <w:p w14:paraId="37C8D862">
                  <w:pPr>
                    <w:adjustRightInd w:val="0"/>
                    <w:snapToGrid w:val="0"/>
                    <w:jc w:val="center"/>
                    <w:rPr>
                      <w:rFonts w:ascii="Times New Roman" w:hAnsi="Times New Roman"/>
                      <w:color w:val="auto"/>
                      <w:szCs w:val="21"/>
                    </w:rPr>
                  </w:pPr>
                  <w:r>
                    <w:rPr>
                      <w:rFonts w:hint="eastAsia" w:ascii="Times New Roman" w:hAnsi="Times New Roman" w:eastAsia="宋体" w:cs="Times New Roman"/>
                      <w:snapToGrid w:val="0"/>
                      <w:color w:val="auto"/>
                      <w:kern w:val="0"/>
                      <w:sz w:val="21"/>
                      <w:szCs w:val="21"/>
                      <w:highlight w:val="none"/>
                      <w:lang w:eastAsia="zh-CN"/>
                    </w:rPr>
                    <w:t>项目</w:t>
                  </w:r>
                  <w:r>
                    <w:rPr>
                      <w:rFonts w:ascii="Times New Roman" w:hAnsi="Times New Roman"/>
                      <w:color w:val="auto"/>
                      <w:szCs w:val="21"/>
                    </w:rPr>
                    <w:t>地</w:t>
                  </w:r>
                  <w:r>
                    <w:rPr>
                      <w:rFonts w:hint="eastAsia" w:ascii="Times New Roman" w:hAnsi="Times New Roman" w:eastAsia="宋体" w:cs="Times New Roman"/>
                      <w:snapToGrid w:val="0"/>
                      <w:color w:val="auto"/>
                      <w:kern w:val="0"/>
                      <w:sz w:val="21"/>
                      <w:szCs w:val="21"/>
                      <w:highlight w:val="none"/>
                      <w:lang w:eastAsia="zh-CN"/>
                    </w:rPr>
                    <w:t>下风向</w:t>
                  </w:r>
                </w:p>
              </w:tc>
              <w:tc>
                <w:tcPr>
                  <w:tcW w:w="1085" w:type="dxa"/>
                  <w:tcBorders>
                    <w:tl2br w:val="nil"/>
                    <w:tr2bl w:val="nil"/>
                  </w:tcBorders>
                  <w:noWrap w:val="0"/>
                  <w:vAlign w:val="center"/>
                </w:tcPr>
                <w:p w14:paraId="1A273AF1">
                  <w:pPr>
                    <w:jc w:val="center"/>
                    <w:rPr>
                      <w:rFonts w:ascii="Times New Roman" w:hAnsi="Times New Roman"/>
                      <w:color w:val="auto"/>
                      <w:szCs w:val="21"/>
                    </w:rPr>
                  </w:pPr>
                  <w:r>
                    <w:rPr>
                      <w:rFonts w:hint="eastAsia" w:ascii="Times New Roman" w:hAnsi="Times New Roman"/>
                      <w:color w:val="auto"/>
                      <w:szCs w:val="21"/>
                    </w:rPr>
                    <w:t>459384.87</w:t>
                  </w:r>
                </w:p>
              </w:tc>
              <w:tc>
                <w:tcPr>
                  <w:tcW w:w="1057" w:type="dxa"/>
                  <w:tcBorders>
                    <w:tl2br w:val="nil"/>
                    <w:tr2bl w:val="nil"/>
                  </w:tcBorders>
                  <w:noWrap w:val="0"/>
                  <w:vAlign w:val="center"/>
                </w:tcPr>
                <w:p w14:paraId="5F30AA08">
                  <w:pPr>
                    <w:jc w:val="center"/>
                    <w:rPr>
                      <w:rFonts w:ascii="Times New Roman" w:hAnsi="Times New Roman"/>
                      <w:color w:val="auto"/>
                      <w:szCs w:val="21"/>
                    </w:rPr>
                  </w:pPr>
                  <w:r>
                    <w:rPr>
                      <w:rFonts w:hint="eastAsia" w:ascii="Times New Roman" w:hAnsi="Times New Roman"/>
                      <w:color w:val="auto"/>
                      <w:szCs w:val="21"/>
                    </w:rPr>
                    <w:t>3677269.68</w:t>
                  </w:r>
                </w:p>
              </w:tc>
              <w:tc>
                <w:tcPr>
                  <w:tcW w:w="1366" w:type="dxa"/>
                  <w:tcBorders>
                    <w:tl2br w:val="nil"/>
                    <w:tr2bl w:val="nil"/>
                  </w:tcBorders>
                  <w:noWrap w:val="0"/>
                  <w:vAlign w:val="center"/>
                </w:tcPr>
                <w:p w14:paraId="10E09EA5">
                  <w:pPr>
                    <w:pStyle w:val="9"/>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TSP</w:t>
                  </w:r>
                </w:p>
              </w:tc>
              <w:tc>
                <w:tcPr>
                  <w:tcW w:w="1329" w:type="dxa"/>
                  <w:tcBorders>
                    <w:tl2br w:val="nil"/>
                    <w:tr2bl w:val="nil"/>
                  </w:tcBorders>
                  <w:noWrap w:val="0"/>
                  <w:vAlign w:val="center"/>
                </w:tcPr>
                <w:p w14:paraId="7E145C76">
                  <w:pPr>
                    <w:pStyle w:val="9"/>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2024.</w:t>
                  </w:r>
                  <w:r>
                    <w:rPr>
                      <w:rFonts w:hint="eastAsia" w:ascii="Times New Roman" w:hAnsi="Times New Roman" w:cstheme="minorBidi"/>
                      <w:color w:val="auto"/>
                      <w:kern w:val="2"/>
                      <w:sz w:val="21"/>
                      <w:szCs w:val="21"/>
                      <w:lang w:val="en-US" w:eastAsia="zh-CN" w:bidi="ar-SA"/>
                    </w:rPr>
                    <w:t>7</w:t>
                  </w:r>
                  <w:r>
                    <w:rPr>
                      <w:rFonts w:hint="eastAsia" w:ascii="Times New Roman" w:hAnsi="Times New Roman" w:eastAsiaTheme="minorEastAsia" w:cstheme="minorBidi"/>
                      <w:color w:val="auto"/>
                      <w:kern w:val="2"/>
                      <w:sz w:val="21"/>
                      <w:szCs w:val="21"/>
                      <w:lang w:val="en-US" w:eastAsia="zh-CN" w:bidi="ar-SA"/>
                    </w:rPr>
                    <w:t>.</w:t>
                  </w:r>
                  <w:r>
                    <w:rPr>
                      <w:rFonts w:hint="eastAsia" w:ascii="Times New Roman" w:hAnsi="Times New Roman" w:cstheme="minorBidi"/>
                      <w:color w:val="auto"/>
                      <w:kern w:val="2"/>
                      <w:sz w:val="21"/>
                      <w:szCs w:val="21"/>
                      <w:lang w:val="en-US" w:eastAsia="zh-CN" w:bidi="ar-SA"/>
                    </w:rPr>
                    <w:t>30</w:t>
                  </w:r>
                  <w:r>
                    <w:rPr>
                      <w:rFonts w:hint="eastAsia" w:ascii="Times New Roman" w:hAnsi="Times New Roman" w:eastAsiaTheme="minorEastAsia" w:cstheme="minorBidi"/>
                      <w:color w:val="auto"/>
                      <w:kern w:val="2"/>
                      <w:sz w:val="21"/>
                      <w:szCs w:val="21"/>
                      <w:lang w:val="en-US" w:eastAsia="zh-CN" w:bidi="ar-SA"/>
                    </w:rPr>
                    <w:t>～2024.</w:t>
                  </w:r>
                  <w:r>
                    <w:rPr>
                      <w:rFonts w:hint="eastAsia" w:ascii="Times New Roman" w:hAnsi="Times New Roman" w:cstheme="minorBidi"/>
                      <w:color w:val="auto"/>
                      <w:kern w:val="2"/>
                      <w:sz w:val="21"/>
                      <w:szCs w:val="21"/>
                      <w:lang w:val="en-US" w:eastAsia="zh-CN" w:bidi="ar-SA"/>
                    </w:rPr>
                    <w:t>8</w:t>
                  </w:r>
                  <w:r>
                    <w:rPr>
                      <w:rFonts w:hint="eastAsia" w:ascii="Times New Roman" w:hAnsi="Times New Roman" w:eastAsiaTheme="minorEastAsia" w:cstheme="minorBidi"/>
                      <w:color w:val="auto"/>
                      <w:kern w:val="2"/>
                      <w:sz w:val="21"/>
                      <w:szCs w:val="21"/>
                      <w:lang w:val="en-US" w:eastAsia="zh-CN" w:bidi="ar-SA"/>
                    </w:rPr>
                    <w:t>.</w:t>
                  </w:r>
                  <w:r>
                    <w:rPr>
                      <w:rFonts w:hint="eastAsia" w:ascii="Times New Roman" w:hAnsi="Times New Roman" w:cstheme="minorBidi"/>
                      <w:color w:val="auto"/>
                      <w:kern w:val="2"/>
                      <w:sz w:val="21"/>
                      <w:szCs w:val="21"/>
                      <w:lang w:val="en-US" w:eastAsia="zh-CN" w:bidi="ar-SA"/>
                    </w:rPr>
                    <w:t>1</w:t>
                  </w:r>
                </w:p>
              </w:tc>
              <w:tc>
                <w:tcPr>
                  <w:tcW w:w="1079" w:type="dxa"/>
                  <w:tcBorders>
                    <w:tl2br w:val="nil"/>
                    <w:tr2bl w:val="nil"/>
                  </w:tcBorders>
                  <w:noWrap w:val="0"/>
                  <w:vAlign w:val="center"/>
                </w:tcPr>
                <w:p w14:paraId="56FE3870">
                  <w:pPr>
                    <w:pStyle w:val="9"/>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cstheme="minorBidi"/>
                      <w:color w:val="auto"/>
                      <w:kern w:val="2"/>
                      <w:sz w:val="21"/>
                      <w:szCs w:val="21"/>
                      <w:lang w:val="en-US" w:eastAsia="zh-CN" w:bidi="ar-SA"/>
                    </w:rPr>
                    <w:t>S</w:t>
                  </w:r>
                  <w:r>
                    <w:rPr>
                      <w:rFonts w:hint="eastAsia" w:ascii="Times New Roman" w:hAnsi="Times New Roman" w:eastAsiaTheme="minorEastAsia" w:cstheme="minorBidi"/>
                      <w:color w:val="auto"/>
                      <w:kern w:val="2"/>
                      <w:sz w:val="21"/>
                      <w:szCs w:val="21"/>
                      <w:lang w:val="en-US" w:eastAsia="zh-CN" w:bidi="ar-SA"/>
                    </w:rPr>
                    <w:t>W</w:t>
                  </w:r>
                </w:p>
              </w:tc>
              <w:tc>
                <w:tcPr>
                  <w:tcW w:w="1097" w:type="dxa"/>
                  <w:tcBorders>
                    <w:tl2br w:val="nil"/>
                    <w:tr2bl w:val="nil"/>
                  </w:tcBorders>
                  <w:noWrap w:val="0"/>
                  <w:vAlign w:val="center"/>
                </w:tcPr>
                <w:p w14:paraId="25845405">
                  <w:pPr>
                    <w:pStyle w:val="9"/>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cstheme="minorBidi"/>
                      <w:color w:val="auto"/>
                      <w:kern w:val="2"/>
                      <w:sz w:val="21"/>
                      <w:szCs w:val="21"/>
                      <w:lang w:val="en-US" w:eastAsia="zh-CN" w:bidi="ar-SA"/>
                    </w:rPr>
                    <w:t>8</w:t>
                  </w:r>
                  <w:r>
                    <w:rPr>
                      <w:rFonts w:hint="eastAsia" w:ascii="Times New Roman" w:hAnsi="Times New Roman" w:eastAsiaTheme="minorEastAsia" w:cstheme="minorBidi"/>
                      <w:color w:val="auto"/>
                      <w:kern w:val="2"/>
                      <w:sz w:val="21"/>
                      <w:szCs w:val="21"/>
                      <w:lang w:val="en-US" w:eastAsia="zh-CN" w:bidi="ar-SA"/>
                    </w:rPr>
                    <w:t>0</w:t>
                  </w:r>
                </w:p>
              </w:tc>
            </w:tr>
          </w:tbl>
          <w:p w14:paraId="2A0B91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宋体"/>
                <w:color w:val="auto"/>
                <w:highlight w:val="none"/>
              </w:rPr>
            </w:pPr>
            <w:r>
              <w:rPr>
                <w:rFonts w:hint="default" w:ascii="Times New Roman" w:hAnsi="Times New Roman" w:cs="Times New Roman"/>
                <w:color w:val="auto"/>
                <w:sz w:val="24"/>
                <w:szCs w:val="24"/>
                <w:highlight w:val="none"/>
              </w:rPr>
              <w:t>监测结果整理后</w:t>
            </w:r>
            <w:r>
              <w:rPr>
                <w:rFonts w:hint="default" w:ascii="Times New Roman" w:hAnsi="Times New Roman" w:cs="Times New Roman"/>
                <w:color w:val="auto"/>
                <w:sz w:val="24"/>
                <w:szCs w:val="24"/>
                <w:highlight w:val="none"/>
                <w:lang w:val="en-US" w:eastAsia="zh-CN"/>
              </w:rPr>
              <w:t>见</w:t>
            </w:r>
            <w:r>
              <w:rPr>
                <w:rFonts w:hint="default" w:ascii="Times New Roman" w:hAnsi="Times New Roman" w:cs="Times New Roman"/>
                <w:color w:val="auto"/>
                <w:sz w:val="24"/>
                <w:szCs w:val="24"/>
                <w:highlight w:val="none"/>
              </w:rPr>
              <w:t>下表：</w:t>
            </w:r>
          </w:p>
          <w:p w14:paraId="1F443A6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宋体" w:cs="Times New Roman"/>
                <w:b/>
                <w:bCs w:val="0"/>
                <w:color w:val="auto"/>
                <w:kern w:val="2"/>
                <w:sz w:val="21"/>
                <w:szCs w:val="21"/>
                <w:highlight w:val="none"/>
              </w:rPr>
            </w:pPr>
            <w:r>
              <w:rPr>
                <w:rFonts w:hint="default" w:ascii="Times New Roman" w:hAnsi="Times New Roman" w:eastAsia="宋体" w:cs="Times New Roman"/>
                <w:b/>
                <w:bCs w:val="0"/>
                <w:color w:val="auto"/>
                <w:kern w:val="2"/>
                <w:sz w:val="21"/>
                <w:szCs w:val="21"/>
                <w:highlight w:val="none"/>
              </w:rPr>
              <w:t>表</w:t>
            </w:r>
            <w:r>
              <w:rPr>
                <w:rFonts w:hint="default" w:ascii="Times New Roman" w:hAnsi="Times New Roman" w:eastAsia="宋体" w:cs="Times New Roman"/>
                <w:b/>
                <w:bCs w:val="0"/>
                <w:color w:val="auto"/>
                <w:kern w:val="2"/>
                <w:sz w:val="21"/>
                <w:szCs w:val="21"/>
                <w:highlight w:val="none"/>
                <w:lang w:val="en-US" w:eastAsia="zh-CN"/>
              </w:rPr>
              <w:t>3-</w:t>
            </w:r>
            <w:r>
              <w:rPr>
                <w:rFonts w:hint="eastAsia" w:ascii="Times New Roman" w:hAnsi="Times New Roman" w:eastAsia="宋体" w:cs="Times New Roman"/>
                <w:b/>
                <w:bCs w:val="0"/>
                <w:color w:val="auto"/>
                <w:kern w:val="2"/>
                <w:sz w:val="21"/>
                <w:szCs w:val="21"/>
                <w:highlight w:val="none"/>
                <w:lang w:val="en-US" w:eastAsia="zh-CN"/>
              </w:rPr>
              <w:t>3</w:t>
            </w:r>
            <w:r>
              <w:rPr>
                <w:rFonts w:hint="default" w:ascii="Times New Roman" w:hAnsi="Times New Roman" w:eastAsia="宋体" w:cs="Times New Roman"/>
                <w:b/>
                <w:bCs w:val="0"/>
                <w:color w:val="auto"/>
                <w:kern w:val="2"/>
                <w:sz w:val="21"/>
                <w:szCs w:val="21"/>
                <w:highlight w:val="none"/>
              </w:rPr>
              <w:t xml:space="preserve">  项目环境大气监测结果统计表</w:t>
            </w:r>
          </w:p>
          <w:tbl>
            <w:tblPr>
              <w:tblStyle w:val="31"/>
              <w:tblW w:w="8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912"/>
              <w:gridCol w:w="1068"/>
              <w:gridCol w:w="1356"/>
              <w:gridCol w:w="1740"/>
              <w:gridCol w:w="900"/>
              <w:gridCol w:w="721"/>
            </w:tblGrid>
            <w:tr w14:paraId="050B4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923" w:type="pct"/>
                  <w:tcBorders>
                    <w:top w:val="single" w:color="auto" w:sz="12" w:space="0"/>
                    <w:left w:val="single" w:color="auto" w:sz="12" w:space="0"/>
                  </w:tcBorders>
                  <w:noWrap w:val="0"/>
                  <w:vAlign w:val="center"/>
                </w:tcPr>
                <w:p w14:paraId="2F22B632">
                  <w:pPr>
                    <w:pStyle w:val="9"/>
                    <w:keepNext w:val="0"/>
                    <w:keepLines w:val="0"/>
                    <w:pageBreakBefore w:val="0"/>
                    <w:widowControl w:val="0"/>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cs="Times New Roman"/>
                      <w:b/>
                      <w:bCs/>
                      <w:snapToGrid w:val="0"/>
                      <w:color w:val="auto"/>
                      <w:kern w:val="0"/>
                      <w:sz w:val="21"/>
                      <w:szCs w:val="21"/>
                      <w:highlight w:val="none"/>
                    </w:rPr>
                  </w:pPr>
                  <w:r>
                    <w:rPr>
                      <w:rFonts w:hint="default" w:ascii="Times New Roman" w:hAnsi="Times New Roman" w:cs="Times New Roman"/>
                      <w:b/>
                      <w:bCs/>
                      <w:snapToGrid w:val="0"/>
                      <w:color w:val="auto"/>
                      <w:kern w:val="0"/>
                      <w:sz w:val="21"/>
                      <w:szCs w:val="21"/>
                      <w:highlight w:val="none"/>
                    </w:rPr>
                    <w:t>监测点</w:t>
                  </w:r>
                </w:p>
              </w:tc>
              <w:tc>
                <w:tcPr>
                  <w:tcW w:w="555" w:type="pct"/>
                  <w:tcBorders>
                    <w:top w:val="single" w:color="auto" w:sz="12" w:space="0"/>
                  </w:tcBorders>
                  <w:noWrap w:val="0"/>
                  <w:vAlign w:val="center"/>
                </w:tcPr>
                <w:p w14:paraId="16C2EE12">
                  <w:pPr>
                    <w:pStyle w:val="9"/>
                    <w:keepNext w:val="0"/>
                    <w:keepLines w:val="0"/>
                    <w:pageBreakBefore w:val="0"/>
                    <w:widowControl w:val="0"/>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cs="Times New Roman"/>
                      <w:b/>
                      <w:bCs/>
                      <w:snapToGrid w:val="0"/>
                      <w:color w:val="auto"/>
                      <w:kern w:val="0"/>
                      <w:sz w:val="21"/>
                      <w:szCs w:val="21"/>
                      <w:highlight w:val="none"/>
                    </w:rPr>
                  </w:pPr>
                  <w:r>
                    <w:rPr>
                      <w:rFonts w:hint="default" w:ascii="Times New Roman" w:hAnsi="Times New Roman" w:cs="Times New Roman"/>
                      <w:b/>
                      <w:bCs/>
                      <w:snapToGrid w:val="0"/>
                      <w:color w:val="auto"/>
                      <w:kern w:val="0"/>
                      <w:sz w:val="21"/>
                      <w:szCs w:val="21"/>
                      <w:highlight w:val="none"/>
                    </w:rPr>
                    <w:t>污染物</w:t>
                  </w:r>
                </w:p>
              </w:tc>
              <w:tc>
                <w:tcPr>
                  <w:tcW w:w="650" w:type="pct"/>
                  <w:tcBorders>
                    <w:top w:val="single" w:color="auto" w:sz="12" w:space="0"/>
                  </w:tcBorders>
                  <w:noWrap w:val="0"/>
                  <w:vAlign w:val="center"/>
                </w:tcPr>
                <w:p w14:paraId="6204DEA9">
                  <w:pPr>
                    <w:pStyle w:val="9"/>
                    <w:keepNext w:val="0"/>
                    <w:keepLines w:val="0"/>
                    <w:pageBreakBefore w:val="0"/>
                    <w:widowControl w:val="0"/>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cs="Times New Roman"/>
                      <w:b/>
                      <w:bCs/>
                      <w:snapToGrid w:val="0"/>
                      <w:color w:val="auto"/>
                      <w:kern w:val="0"/>
                      <w:sz w:val="21"/>
                      <w:szCs w:val="21"/>
                      <w:highlight w:val="none"/>
                    </w:rPr>
                  </w:pPr>
                  <w:r>
                    <w:rPr>
                      <w:rFonts w:hint="default" w:ascii="Times New Roman" w:hAnsi="Times New Roman" w:cs="Times New Roman"/>
                      <w:b/>
                      <w:bCs/>
                      <w:snapToGrid w:val="0"/>
                      <w:color w:val="auto"/>
                      <w:kern w:val="0"/>
                      <w:sz w:val="21"/>
                      <w:szCs w:val="21"/>
                      <w:highlight w:val="none"/>
                    </w:rPr>
                    <w:t>平均时间</w:t>
                  </w:r>
                </w:p>
              </w:tc>
              <w:tc>
                <w:tcPr>
                  <w:tcW w:w="825" w:type="pct"/>
                  <w:tcBorders>
                    <w:top w:val="single" w:color="auto" w:sz="12" w:space="0"/>
                  </w:tcBorders>
                  <w:noWrap w:val="0"/>
                  <w:vAlign w:val="center"/>
                </w:tcPr>
                <w:p w14:paraId="11130CC8">
                  <w:pPr>
                    <w:pStyle w:val="9"/>
                    <w:keepNext w:val="0"/>
                    <w:keepLines w:val="0"/>
                    <w:pageBreakBefore w:val="0"/>
                    <w:widowControl w:val="0"/>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cs="Times New Roman"/>
                      <w:b/>
                      <w:bCs/>
                      <w:snapToGrid w:val="0"/>
                      <w:color w:val="auto"/>
                      <w:kern w:val="0"/>
                      <w:sz w:val="21"/>
                      <w:szCs w:val="21"/>
                      <w:highlight w:val="none"/>
                    </w:rPr>
                  </w:pPr>
                  <w:r>
                    <w:rPr>
                      <w:rFonts w:hint="default" w:ascii="Times New Roman" w:hAnsi="Times New Roman" w:cs="Times New Roman"/>
                      <w:b/>
                      <w:bCs/>
                      <w:snapToGrid w:val="0"/>
                      <w:color w:val="auto"/>
                      <w:kern w:val="0"/>
                      <w:sz w:val="21"/>
                      <w:szCs w:val="21"/>
                      <w:highlight w:val="none"/>
                    </w:rPr>
                    <w:t>评价标准</w:t>
                  </w:r>
                </w:p>
              </w:tc>
              <w:tc>
                <w:tcPr>
                  <w:tcW w:w="1059" w:type="pct"/>
                  <w:tcBorders>
                    <w:top w:val="single" w:color="auto" w:sz="12" w:space="0"/>
                  </w:tcBorders>
                  <w:noWrap w:val="0"/>
                  <w:vAlign w:val="center"/>
                </w:tcPr>
                <w:p w14:paraId="23717B2F">
                  <w:pPr>
                    <w:pStyle w:val="9"/>
                    <w:keepNext w:val="0"/>
                    <w:keepLines w:val="0"/>
                    <w:pageBreakBefore w:val="0"/>
                    <w:widowControl w:val="0"/>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cs="Times New Roman"/>
                      <w:b/>
                      <w:bCs/>
                      <w:snapToGrid w:val="0"/>
                      <w:color w:val="auto"/>
                      <w:kern w:val="0"/>
                      <w:sz w:val="21"/>
                      <w:szCs w:val="21"/>
                      <w:highlight w:val="none"/>
                    </w:rPr>
                  </w:pPr>
                  <w:r>
                    <w:rPr>
                      <w:rFonts w:hint="default" w:ascii="Times New Roman" w:hAnsi="Times New Roman" w:cs="Times New Roman"/>
                      <w:b/>
                      <w:bCs/>
                      <w:snapToGrid w:val="0"/>
                      <w:color w:val="auto"/>
                      <w:kern w:val="0"/>
                      <w:sz w:val="21"/>
                      <w:szCs w:val="21"/>
                      <w:highlight w:val="none"/>
                    </w:rPr>
                    <w:t>监测浓度范围</w:t>
                  </w:r>
                </w:p>
              </w:tc>
              <w:tc>
                <w:tcPr>
                  <w:tcW w:w="547" w:type="pct"/>
                  <w:tcBorders>
                    <w:top w:val="single" w:color="auto" w:sz="12" w:space="0"/>
                  </w:tcBorders>
                  <w:noWrap w:val="0"/>
                  <w:vAlign w:val="center"/>
                </w:tcPr>
                <w:p w14:paraId="02B40528">
                  <w:pPr>
                    <w:pStyle w:val="9"/>
                    <w:keepNext w:val="0"/>
                    <w:keepLines w:val="0"/>
                    <w:pageBreakBefore w:val="0"/>
                    <w:widowControl w:val="0"/>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cs="Times New Roman"/>
                      <w:b/>
                      <w:bCs/>
                      <w:snapToGrid w:val="0"/>
                      <w:color w:val="auto"/>
                      <w:kern w:val="0"/>
                      <w:sz w:val="21"/>
                      <w:szCs w:val="21"/>
                      <w:highlight w:val="none"/>
                    </w:rPr>
                  </w:pPr>
                  <w:r>
                    <w:rPr>
                      <w:rFonts w:hint="default" w:ascii="Times New Roman" w:hAnsi="Times New Roman" w:cs="Times New Roman"/>
                      <w:b/>
                      <w:bCs/>
                      <w:snapToGrid w:val="0"/>
                      <w:color w:val="auto"/>
                      <w:kern w:val="0"/>
                      <w:sz w:val="21"/>
                      <w:szCs w:val="21"/>
                      <w:highlight w:val="none"/>
                    </w:rPr>
                    <w:t>超标率/%</w:t>
                  </w:r>
                </w:p>
              </w:tc>
              <w:tc>
                <w:tcPr>
                  <w:tcW w:w="438" w:type="pct"/>
                  <w:tcBorders>
                    <w:top w:val="single" w:color="auto" w:sz="12" w:space="0"/>
                    <w:right w:val="single" w:color="auto" w:sz="12" w:space="0"/>
                  </w:tcBorders>
                  <w:noWrap w:val="0"/>
                  <w:vAlign w:val="center"/>
                </w:tcPr>
                <w:p w14:paraId="06A9114F">
                  <w:pPr>
                    <w:pStyle w:val="9"/>
                    <w:keepNext w:val="0"/>
                    <w:keepLines w:val="0"/>
                    <w:pageBreakBefore w:val="0"/>
                    <w:widowControl w:val="0"/>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cs="Times New Roman"/>
                      <w:b/>
                      <w:bCs/>
                      <w:snapToGrid w:val="0"/>
                      <w:color w:val="auto"/>
                      <w:kern w:val="0"/>
                      <w:sz w:val="21"/>
                      <w:szCs w:val="21"/>
                      <w:highlight w:val="none"/>
                    </w:rPr>
                  </w:pPr>
                  <w:r>
                    <w:rPr>
                      <w:rFonts w:hint="default" w:ascii="Times New Roman" w:hAnsi="Times New Roman" w:cs="Times New Roman"/>
                      <w:b/>
                      <w:bCs/>
                      <w:snapToGrid w:val="0"/>
                      <w:color w:val="auto"/>
                      <w:kern w:val="0"/>
                      <w:sz w:val="21"/>
                      <w:szCs w:val="21"/>
                      <w:highlight w:val="none"/>
                    </w:rPr>
                    <w:t>达标情况</w:t>
                  </w:r>
                </w:p>
              </w:tc>
            </w:tr>
            <w:tr w14:paraId="3783D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23" w:type="pct"/>
                  <w:tcBorders>
                    <w:left w:val="single" w:color="auto" w:sz="12" w:space="0"/>
                  </w:tcBorders>
                  <w:noWrap w:val="0"/>
                  <w:vAlign w:val="center"/>
                </w:tcPr>
                <w:p w14:paraId="4D430960">
                  <w:pPr>
                    <w:pStyle w:val="86"/>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Times New Roman" w:hAnsi="Times New Roman" w:eastAsia="宋体" w:cs="Times New Roman"/>
                      <w:snapToGrid w:val="0"/>
                      <w:color w:val="auto"/>
                      <w:kern w:val="0"/>
                      <w:sz w:val="21"/>
                      <w:szCs w:val="21"/>
                      <w:highlight w:val="none"/>
                      <w:lang w:eastAsia="zh-CN"/>
                    </w:rPr>
                  </w:pPr>
                  <w:r>
                    <w:rPr>
                      <w:rFonts w:hint="eastAsia" w:ascii="Times New Roman" w:hAnsi="Times New Roman" w:eastAsia="宋体" w:cs="Times New Roman"/>
                      <w:snapToGrid w:val="0"/>
                      <w:color w:val="auto"/>
                      <w:kern w:val="0"/>
                      <w:sz w:val="21"/>
                      <w:szCs w:val="21"/>
                      <w:highlight w:val="none"/>
                      <w:lang w:eastAsia="zh-CN"/>
                    </w:rPr>
                    <w:t>项目</w:t>
                  </w:r>
                  <w:r>
                    <w:rPr>
                      <w:rFonts w:ascii="Times New Roman" w:hAnsi="Times New Roman"/>
                      <w:color w:val="auto"/>
                      <w:szCs w:val="21"/>
                    </w:rPr>
                    <w:t>地</w:t>
                  </w:r>
                  <w:r>
                    <w:rPr>
                      <w:rFonts w:hint="eastAsia" w:ascii="Times New Roman" w:hAnsi="Times New Roman" w:eastAsia="宋体" w:cs="Times New Roman"/>
                      <w:snapToGrid w:val="0"/>
                      <w:color w:val="auto"/>
                      <w:kern w:val="0"/>
                      <w:sz w:val="21"/>
                      <w:szCs w:val="21"/>
                      <w:highlight w:val="none"/>
                      <w:lang w:eastAsia="zh-CN"/>
                    </w:rPr>
                    <w:t>下风向</w:t>
                  </w:r>
                </w:p>
              </w:tc>
              <w:tc>
                <w:tcPr>
                  <w:tcW w:w="555" w:type="pct"/>
                  <w:noWrap w:val="0"/>
                  <w:vAlign w:val="center"/>
                </w:tcPr>
                <w:p w14:paraId="0DBF832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TSP</w:t>
                  </w:r>
                </w:p>
              </w:tc>
              <w:tc>
                <w:tcPr>
                  <w:tcW w:w="650" w:type="pct"/>
                  <w:noWrap w:val="0"/>
                  <w:vAlign w:val="center"/>
                </w:tcPr>
                <w:p w14:paraId="50880661">
                  <w:pPr>
                    <w:pStyle w:val="86"/>
                    <w:keepNext w:val="0"/>
                    <w:keepLines w:val="0"/>
                    <w:pageBreakBefore w:val="0"/>
                    <w:widowControl w:val="0"/>
                    <w:kinsoku/>
                    <w:wordWrap/>
                    <w:overflowPunct/>
                    <w:topLinePunct w:val="0"/>
                    <w:autoSpaceDE w:val="0"/>
                    <w:autoSpaceDN w:val="0"/>
                    <w:bidi w:val="0"/>
                    <w:adjustRightInd/>
                    <w:snapToGrid/>
                    <w:spacing w:line="240" w:lineRule="auto"/>
                    <w:ind w:left="-63" w:leftChars="-30" w:right="-63" w:rightChars="-30" w:firstLine="0" w:firstLineChars="0"/>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24h平均</w:t>
                  </w:r>
                </w:p>
              </w:tc>
              <w:tc>
                <w:tcPr>
                  <w:tcW w:w="825" w:type="pct"/>
                  <w:noWrap w:val="0"/>
                  <w:vAlign w:val="center"/>
                </w:tcPr>
                <w:p w14:paraId="694D2093">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2"/>
                      <w:sz w:val="21"/>
                      <w:szCs w:val="21"/>
                      <w:highlight w:val="none"/>
                      <w:lang w:val="en-US" w:eastAsia="zh-CN"/>
                    </w:rPr>
                    <w:t>300</w:t>
                  </w:r>
                  <w:r>
                    <w:rPr>
                      <w:rFonts w:hint="default" w:ascii="Times New Roman" w:hAnsi="Times New Roman" w:cs="Times New Roman"/>
                      <w:color w:val="auto"/>
                      <w:kern w:val="2"/>
                      <w:sz w:val="21"/>
                      <w:szCs w:val="21"/>
                      <w:highlight w:val="none"/>
                    </w:rPr>
                    <w:t>μg/m</w:t>
                  </w:r>
                  <w:r>
                    <w:rPr>
                      <w:rFonts w:hint="default" w:ascii="Times New Roman" w:hAnsi="Times New Roman" w:cs="Times New Roman"/>
                      <w:color w:val="auto"/>
                      <w:kern w:val="2"/>
                      <w:sz w:val="21"/>
                      <w:szCs w:val="21"/>
                      <w:highlight w:val="none"/>
                      <w:vertAlign w:val="superscript"/>
                    </w:rPr>
                    <w:t>3</w:t>
                  </w:r>
                </w:p>
              </w:tc>
              <w:tc>
                <w:tcPr>
                  <w:tcW w:w="1059" w:type="pct"/>
                  <w:noWrap w:val="0"/>
                  <w:vAlign w:val="center"/>
                </w:tcPr>
                <w:p w14:paraId="7F2A895D">
                  <w:pPr>
                    <w:pStyle w:val="9"/>
                    <w:keepNext w:val="0"/>
                    <w:keepLines w:val="0"/>
                    <w:pageBreakBefore w:val="0"/>
                    <w:widowControl w:val="0"/>
                    <w:kinsoku/>
                    <w:wordWrap/>
                    <w:overflowPunct/>
                    <w:topLinePunct w:val="0"/>
                    <w:autoSpaceDE w:val="0"/>
                    <w:autoSpaceDN w:val="0"/>
                    <w:bidi w:val="0"/>
                    <w:adjustRightInd/>
                    <w:snapToGrid/>
                    <w:spacing w:before="0" w:line="240" w:lineRule="auto"/>
                    <w:ind w:left="-42" w:leftChars="-20" w:right="-42" w:rightChars="-2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88</w:t>
                  </w:r>
                  <w:r>
                    <w:rPr>
                      <w:rFonts w:hint="default" w:ascii="Times New Roman" w:hAnsi="Times New Roman" w:cs="Times New Roman"/>
                      <w:color w:val="auto"/>
                      <w:kern w:val="2"/>
                      <w:sz w:val="21"/>
                      <w:szCs w:val="21"/>
                      <w:highlight w:val="none"/>
                    </w:rPr>
                    <w:t>μg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c>
                <w:tcPr>
                  <w:tcW w:w="547" w:type="pct"/>
                  <w:noWrap w:val="0"/>
                  <w:vAlign w:val="center"/>
                </w:tcPr>
                <w:p w14:paraId="11264760">
                  <w:pPr>
                    <w:pStyle w:val="9"/>
                    <w:keepNext w:val="0"/>
                    <w:keepLines w:val="0"/>
                    <w:pageBreakBefore w:val="0"/>
                    <w:widowControl w:val="0"/>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snapToGrid w:val="0"/>
                      <w:color w:val="auto"/>
                      <w:kern w:val="0"/>
                      <w:sz w:val="21"/>
                      <w:szCs w:val="21"/>
                      <w:highlight w:val="none"/>
                    </w:rPr>
                    <w:t>0</w:t>
                  </w:r>
                </w:p>
              </w:tc>
              <w:tc>
                <w:tcPr>
                  <w:tcW w:w="438" w:type="pct"/>
                  <w:tcBorders>
                    <w:right w:val="single" w:color="auto" w:sz="12" w:space="0"/>
                  </w:tcBorders>
                  <w:noWrap w:val="0"/>
                  <w:vAlign w:val="center"/>
                </w:tcPr>
                <w:p w14:paraId="456B62BA">
                  <w:pPr>
                    <w:pStyle w:val="9"/>
                    <w:keepNext w:val="0"/>
                    <w:keepLines w:val="0"/>
                    <w:pageBreakBefore w:val="0"/>
                    <w:widowControl w:val="0"/>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snapToGrid w:val="0"/>
                      <w:color w:val="auto"/>
                      <w:kern w:val="0"/>
                      <w:sz w:val="21"/>
                      <w:szCs w:val="21"/>
                      <w:highlight w:val="none"/>
                    </w:rPr>
                    <w:t>达标</w:t>
                  </w:r>
                </w:p>
              </w:tc>
            </w:tr>
          </w:tbl>
          <w:p w14:paraId="56AD4E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bCs w:val="0"/>
                <w:color w:val="auto"/>
                <w:kern w:val="2"/>
                <w:sz w:val="24"/>
                <w:szCs w:val="24"/>
                <w:highlight w:val="none"/>
                <w:lang w:val="en-US" w:eastAsia="zh-CN" w:bidi="ar"/>
              </w:rPr>
              <w:t>从监测结果可以看出：</w:t>
            </w:r>
            <w:r>
              <w:rPr>
                <w:rFonts w:hint="default" w:ascii="Times New Roman" w:hAnsi="Times New Roman" w:cs="Times New Roman"/>
                <w:color w:val="auto"/>
                <w:sz w:val="24"/>
                <w:szCs w:val="24"/>
              </w:rPr>
              <w:t>TSP24h浓度监测值满足《环境空气质量标准》（GB3095-2012）二级标准</w:t>
            </w:r>
            <w:r>
              <w:rPr>
                <w:rFonts w:hint="eastAsia" w:ascii="Times New Roman" w:hAnsi="Times New Roman" w:cs="Times New Roman"/>
                <w:color w:val="auto"/>
                <w:sz w:val="24"/>
                <w:szCs w:val="24"/>
                <w:lang w:val="en-US" w:eastAsia="zh-CN"/>
              </w:rPr>
              <w:t>。</w:t>
            </w:r>
          </w:p>
          <w:p w14:paraId="5ECC3F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2、</w:t>
            </w:r>
            <w:r>
              <w:rPr>
                <w:rFonts w:hint="eastAsia" w:ascii="Times New Roman" w:hAnsi="Times New Roman" w:cs="Times New Roman"/>
                <w:b/>
                <w:color w:val="auto"/>
                <w:sz w:val="24"/>
                <w:szCs w:val="24"/>
                <w:highlight w:val="none"/>
              </w:rPr>
              <w:t>声环境质量现状</w:t>
            </w:r>
          </w:p>
          <w:p w14:paraId="17312D6B">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rPr>
              <w:t>为了解项目所在地声环境质量状况，建设单位委托陕西明铖检测技术有限公司</w:t>
            </w:r>
            <w:r>
              <w:rPr>
                <w:rFonts w:hint="eastAsia" w:ascii="Times New Roman" w:hAnsi="Times New Roman" w:cs="Times New Roman"/>
                <w:b w:val="0"/>
                <w:bCs w:val="0"/>
                <w:color w:val="auto"/>
                <w:sz w:val="24"/>
                <w:szCs w:val="24"/>
                <w:highlight w:val="none"/>
              </w:rPr>
              <w:t>于202</w:t>
            </w:r>
            <w:r>
              <w:rPr>
                <w:rFonts w:hint="eastAsia" w:ascii="Times New Roman" w:hAnsi="Times New Roman" w:cs="Times New Roman"/>
                <w:b w:val="0"/>
                <w:bCs w:val="0"/>
                <w:color w:val="auto"/>
                <w:sz w:val="24"/>
                <w:szCs w:val="24"/>
                <w:highlight w:val="none"/>
                <w:lang w:val="en-US" w:eastAsia="zh-CN"/>
              </w:rPr>
              <w:t>4</w:t>
            </w:r>
            <w:r>
              <w:rPr>
                <w:rFonts w:hint="eastAsia" w:ascii="Times New Roman" w:hAnsi="Times New Roman" w:cs="Times New Roman"/>
                <w:b w:val="0"/>
                <w:bCs w:val="0"/>
                <w:color w:val="auto"/>
                <w:sz w:val="24"/>
                <w:szCs w:val="24"/>
                <w:highlight w:val="none"/>
              </w:rPr>
              <w:t>年</w:t>
            </w:r>
            <w:r>
              <w:rPr>
                <w:rFonts w:hint="eastAsia" w:ascii="Times New Roman" w:hAnsi="Times New Roman" w:cs="Times New Roman"/>
                <w:b w:val="0"/>
                <w:bCs w:val="0"/>
                <w:color w:val="auto"/>
                <w:sz w:val="24"/>
                <w:szCs w:val="24"/>
                <w:highlight w:val="none"/>
                <w:lang w:val="en-US" w:eastAsia="zh-CN"/>
              </w:rPr>
              <w:t>7</w:t>
            </w:r>
            <w:r>
              <w:rPr>
                <w:rFonts w:hint="eastAsia" w:ascii="Times New Roman" w:hAnsi="Times New Roman" w:cs="Times New Roman"/>
                <w:b w:val="0"/>
                <w:bCs w:val="0"/>
                <w:color w:val="auto"/>
                <w:sz w:val="24"/>
                <w:szCs w:val="24"/>
                <w:highlight w:val="none"/>
              </w:rPr>
              <w:t>月</w:t>
            </w:r>
            <w:r>
              <w:rPr>
                <w:rFonts w:hint="eastAsia" w:ascii="Times New Roman" w:hAnsi="Times New Roman" w:cs="Times New Roman"/>
                <w:b w:val="0"/>
                <w:bCs w:val="0"/>
                <w:color w:val="auto"/>
                <w:sz w:val="24"/>
                <w:szCs w:val="24"/>
                <w:highlight w:val="none"/>
                <w:lang w:val="en-US" w:eastAsia="zh-CN"/>
              </w:rPr>
              <w:t>30</w:t>
            </w:r>
            <w:r>
              <w:rPr>
                <w:rFonts w:hint="eastAsia" w:ascii="Times New Roman" w:hAnsi="Times New Roman" w:cs="Times New Roman"/>
                <w:b w:val="0"/>
                <w:bCs w:val="0"/>
                <w:color w:val="auto"/>
                <w:sz w:val="24"/>
                <w:szCs w:val="24"/>
                <w:highlight w:val="none"/>
              </w:rPr>
              <w:t>日</w:t>
            </w:r>
            <w:r>
              <w:rPr>
                <w:rFonts w:hint="eastAsia" w:ascii="Times New Roman" w:hAnsi="Times New Roman" w:cs="Times New Roman"/>
                <w:b w:val="0"/>
                <w:bCs w:val="0"/>
                <w:color w:val="auto"/>
                <w:sz w:val="24"/>
                <w:szCs w:val="24"/>
              </w:rPr>
              <w:t>对项目区域</w:t>
            </w:r>
            <w:r>
              <w:rPr>
                <w:rFonts w:hint="eastAsia" w:ascii="Times New Roman" w:hAnsi="Times New Roman" w:cs="Times New Roman"/>
                <w:b w:val="0"/>
                <w:bCs w:val="0"/>
                <w:color w:val="auto"/>
                <w:sz w:val="24"/>
                <w:szCs w:val="24"/>
                <w:lang w:eastAsia="zh-CN"/>
              </w:rPr>
              <w:t>昼间</w:t>
            </w:r>
            <w:r>
              <w:rPr>
                <w:rFonts w:hint="eastAsia" w:ascii="Times New Roman" w:hAnsi="Times New Roman" w:cs="Times New Roman"/>
                <w:b w:val="0"/>
                <w:bCs w:val="0"/>
                <w:color w:val="auto"/>
                <w:sz w:val="24"/>
                <w:szCs w:val="24"/>
              </w:rPr>
              <w:t>声环境现状进行了监测</w:t>
            </w:r>
            <w:r>
              <w:rPr>
                <w:rFonts w:hint="eastAsia" w:ascii="Times New Roman" w:hAnsi="Times New Roman" w:cs="Times New Roman"/>
                <w:b w:val="0"/>
                <w:bCs w:val="0"/>
                <w:color w:val="auto"/>
                <w:sz w:val="24"/>
                <w:szCs w:val="24"/>
                <w:lang w:eastAsia="zh-CN"/>
              </w:rPr>
              <w:t>，本项目夜间不生产；</w:t>
            </w:r>
            <w:r>
              <w:rPr>
                <w:rFonts w:hint="eastAsia" w:ascii="Times New Roman" w:hAnsi="Times New Roman" w:cs="Times New Roman"/>
                <w:b w:val="0"/>
                <w:bCs w:val="0"/>
                <w:color w:val="auto"/>
                <w:sz w:val="24"/>
                <w:szCs w:val="24"/>
              </w:rPr>
              <w:t>本次声环境监测结果如下表所示</w:t>
            </w:r>
            <w:r>
              <w:rPr>
                <w:rFonts w:hint="default" w:ascii="Times New Roman" w:hAnsi="Times New Roman" w:cs="Times New Roman"/>
                <w:b w:val="0"/>
                <w:bCs w:val="0"/>
                <w:color w:val="auto"/>
                <w:sz w:val="24"/>
                <w:szCs w:val="24"/>
              </w:rPr>
              <w:t>：</w:t>
            </w:r>
          </w:p>
          <w:p w14:paraId="40C80DD8">
            <w:pPr>
              <w:keepNext w:val="0"/>
              <w:keepLines w:val="0"/>
              <w:widowControl/>
              <w:suppressLineNumbers w:val="0"/>
              <w:spacing w:before="0" w:beforeAutospacing="0" w:after="0" w:afterAutospacing="0" w:line="240" w:lineRule="auto"/>
              <w:ind w:left="0" w:right="0" w:firstLine="480"/>
              <w:jc w:val="center"/>
              <w:rPr>
                <w:rFonts w:ascii="Times New Roman" w:hAnsi="Times New Roman"/>
                <w:b/>
                <w:bCs/>
                <w:color w:val="auto"/>
                <w:kern w:val="0"/>
                <w:szCs w:val="21"/>
                <w:highlight w:val="none"/>
              </w:rPr>
            </w:pPr>
            <w:r>
              <w:rPr>
                <w:rFonts w:ascii="Times New Roman" w:hAnsi="Times New Roman"/>
                <w:b/>
                <w:bCs/>
                <w:color w:val="auto"/>
                <w:kern w:val="0"/>
                <w:szCs w:val="21"/>
                <w:highlight w:val="none"/>
              </w:rPr>
              <w:t>表3-</w:t>
            </w:r>
            <w:r>
              <w:rPr>
                <w:rFonts w:hint="eastAsia" w:ascii="Times New Roman" w:hAnsi="Times New Roman"/>
                <w:b/>
                <w:bCs/>
                <w:color w:val="auto"/>
                <w:kern w:val="0"/>
                <w:szCs w:val="21"/>
                <w:highlight w:val="none"/>
                <w:lang w:val="en-US" w:eastAsia="zh-CN"/>
              </w:rPr>
              <w:t>3</w:t>
            </w:r>
            <w:r>
              <w:rPr>
                <w:rFonts w:ascii="Times New Roman" w:hAnsi="Times New Roman"/>
                <w:b/>
                <w:bCs/>
                <w:color w:val="auto"/>
                <w:kern w:val="0"/>
                <w:szCs w:val="21"/>
                <w:highlight w:val="none"/>
              </w:rPr>
              <w:t xml:space="preserve">  项目声环境现状值    单位：[dB(A)]</w:t>
            </w:r>
          </w:p>
          <w:tbl>
            <w:tblPr>
              <w:tblStyle w:val="31"/>
              <w:tblW w:w="829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476"/>
              <w:gridCol w:w="1454"/>
              <w:gridCol w:w="1457"/>
              <w:gridCol w:w="1454"/>
              <w:gridCol w:w="1458"/>
            </w:tblGrid>
            <w:tr w14:paraId="1198E6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2476" w:type="dxa"/>
                  <w:vMerge w:val="restart"/>
                  <w:noWrap w:val="0"/>
                  <w:vAlign w:val="center"/>
                </w:tcPr>
                <w:p w14:paraId="04D7AF4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监测点位</w:t>
                  </w:r>
                </w:p>
              </w:tc>
              <w:tc>
                <w:tcPr>
                  <w:tcW w:w="2911" w:type="dxa"/>
                  <w:gridSpan w:val="2"/>
                  <w:noWrap w:val="0"/>
                  <w:vAlign w:val="center"/>
                </w:tcPr>
                <w:p w14:paraId="34D70C4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202</w:t>
                  </w:r>
                  <w:r>
                    <w:rPr>
                      <w:rFonts w:hint="eastAsia" w:ascii="Times New Roman" w:hAnsi="Times New Roman" w:eastAsia="宋体" w:cs="Times New Roman"/>
                      <w:b/>
                      <w:bCs/>
                      <w:color w:val="auto"/>
                      <w:kern w:val="2"/>
                      <w:sz w:val="21"/>
                      <w:szCs w:val="21"/>
                      <w:highlight w:val="none"/>
                      <w:lang w:val="en-US" w:eastAsia="zh-CN" w:bidi="ar-SA"/>
                    </w:rPr>
                    <w:t>4</w:t>
                  </w:r>
                  <w:r>
                    <w:rPr>
                      <w:rFonts w:hint="default"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eastAsia="宋体" w:cs="Times New Roman"/>
                      <w:b/>
                      <w:bCs/>
                      <w:color w:val="auto"/>
                      <w:kern w:val="2"/>
                      <w:sz w:val="21"/>
                      <w:szCs w:val="21"/>
                      <w:highlight w:val="none"/>
                      <w:lang w:val="en-US" w:eastAsia="zh-CN" w:bidi="ar-SA"/>
                    </w:rPr>
                    <w:t>7</w:t>
                  </w:r>
                  <w:r>
                    <w:rPr>
                      <w:rFonts w:hint="default"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eastAsia="宋体" w:cs="Times New Roman"/>
                      <w:b/>
                      <w:bCs/>
                      <w:color w:val="auto"/>
                      <w:kern w:val="2"/>
                      <w:sz w:val="21"/>
                      <w:szCs w:val="21"/>
                      <w:highlight w:val="none"/>
                      <w:lang w:val="en-US" w:eastAsia="zh-CN" w:bidi="ar-SA"/>
                    </w:rPr>
                    <w:t>30</w:t>
                  </w:r>
                </w:p>
              </w:tc>
              <w:tc>
                <w:tcPr>
                  <w:tcW w:w="2912" w:type="dxa"/>
                  <w:gridSpan w:val="2"/>
                  <w:noWrap w:val="0"/>
                  <w:vAlign w:val="center"/>
                </w:tcPr>
                <w:p w14:paraId="512ADBC1">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标准限值</w:t>
                  </w:r>
                </w:p>
              </w:tc>
            </w:tr>
            <w:tr w14:paraId="28907A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2476" w:type="dxa"/>
                  <w:vMerge w:val="continue"/>
                  <w:noWrap w:val="0"/>
                  <w:vAlign w:val="center"/>
                </w:tcPr>
                <w:p w14:paraId="2DCED2B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tc>
              <w:tc>
                <w:tcPr>
                  <w:tcW w:w="1454" w:type="dxa"/>
                  <w:noWrap w:val="0"/>
                  <w:vAlign w:val="center"/>
                </w:tcPr>
                <w:p w14:paraId="27A67ABA">
                  <w:pPr>
                    <w:pStyle w:val="17"/>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昼间</w:t>
                  </w:r>
                </w:p>
              </w:tc>
              <w:tc>
                <w:tcPr>
                  <w:tcW w:w="1457" w:type="dxa"/>
                  <w:noWrap w:val="0"/>
                  <w:vAlign w:val="center"/>
                </w:tcPr>
                <w:p w14:paraId="11F5AD59">
                  <w:pPr>
                    <w:pStyle w:val="17"/>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夜间</w:t>
                  </w:r>
                </w:p>
              </w:tc>
              <w:tc>
                <w:tcPr>
                  <w:tcW w:w="1454" w:type="dxa"/>
                  <w:noWrap w:val="0"/>
                  <w:vAlign w:val="center"/>
                </w:tcPr>
                <w:p w14:paraId="49E5E13C">
                  <w:pPr>
                    <w:pStyle w:val="17"/>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昼间</w:t>
                  </w:r>
                </w:p>
              </w:tc>
              <w:tc>
                <w:tcPr>
                  <w:tcW w:w="1458" w:type="dxa"/>
                  <w:noWrap w:val="0"/>
                  <w:vAlign w:val="center"/>
                </w:tcPr>
                <w:p w14:paraId="38BD8D64">
                  <w:pPr>
                    <w:pStyle w:val="17"/>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夜间</w:t>
                  </w:r>
                </w:p>
              </w:tc>
            </w:tr>
            <w:tr w14:paraId="33D3C3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2476" w:type="dxa"/>
                  <w:noWrap w:val="0"/>
                  <w:vAlign w:val="center"/>
                </w:tcPr>
                <w:p w14:paraId="52A5FF41">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南侧敏感点</w:t>
                  </w:r>
                </w:p>
              </w:tc>
              <w:tc>
                <w:tcPr>
                  <w:tcW w:w="1454" w:type="dxa"/>
                  <w:noWrap w:val="0"/>
                  <w:vAlign w:val="center"/>
                </w:tcPr>
                <w:p w14:paraId="43D84FC8">
                  <w:pPr>
                    <w:keepNext w:val="0"/>
                    <w:keepLines w:val="0"/>
                    <w:suppressLineNumbers w:val="0"/>
                    <w:snapToGrid w:val="0"/>
                    <w:spacing w:before="0" w:beforeAutospacing="0" w:after="0" w:afterAutospacing="0" w:line="240" w:lineRule="auto"/>
                    <w:ind w:left="0" w:right="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45</w:t>
                  </w:r>
                </w:p>
              </w:tc>
              <w:tc>
                <w:tcPr>
                  <w:tcW w:w="1457" w:type="dxa"/>
                  <w:noWrap w:val="0"/>
                  <w:vAlign w:val="center"/>
                </w:tcPr>
                <w:p w14:paraId="1ADD0FD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w:t>
                  </w:r>
                </w:p>
              </w:tc>
              <w:tc>
                <w:tcPr>
                  <w:tcW w:w="1454" w:type="dxa"/>
                  <w:noWrap w:val="0"/>
                  <w:vAlign w:val="center"/>
                </w:tcPr>
                <w:p w14:paraId="07CC3298">
                  <w:pPr>
                    <w:keepNext w:val="0"/>
                    <w:keepLines w:val="0"/>
                    <w:suppressLineNumbers w:val="0"/>
                    <w:snapToGrid w:val="0"/>
                    <w:spacing w:before="0" w:beforeAutospacing="0" w:after="0" w:afterAutospacing="0" w:line="240" w:lineRule="auto"/>
                    <w:ind w:left="0" w:right="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60</w:t>
                  </w:r>
                </w:p>
              </w:tc>
              <w:tc>
                <w:tcPr>
                  <w:tcW w:w="1458" w:type="dxa"/>
                  <w:noWrap w:val="0"/>
                  <w:vAlign w:val="center"/>
                </w:tcPr>
                <w:p w14:paraId="051B328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50</w:t>
                  </w:r>
                </w:p>
              </w:tc>
            </w:tr>
          </w:tbl>
          <w:p w14:paraId="4D2C4C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default" w:ascii="Times New Roman" w:hAnsi="Times New Roman" w:eastAsia="宋体" w:cs="Times New Roman"/>
                <w:color w:val="auto"/>
                <w:sz w:val="24"/>
                <w:lang w:val="en-US"/>
              </w:rPr>
              <w:t>由上表监测结果可知，本项目最近住户处噪声满足《声环境质量标准》（GB3096-2008）中2类标准值。</w:t>
            </w:r>
          </w:p>
          <w:p w14:paraId="5D0866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3、</w:t>
            </w:r>
            <w:r>
              <w:rPr>
                <w:rFonts w:hint="default" w:ascii="Times New Roman" w:hAnsi="Times New Roman" w:cs="Times New Roman"/>
                <w:b/>
                <w:color w:val="auto"/>
                <w:sz w:val="24"/>
                <w:szCs w:val="24"/>
                <w:highlight w:val="none"/>
                <w:lang w:val="en-US" w:eastAsia="zh-CN"/>
              </w:rPr>
              <w:t>地下水、土壤环境</w:t>
            </w:r>
          </w:p>
          <w:p w14:paraId="1AC3E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color w:val="auto"/>
                <w:sz w:val="24"/>
                <w:szCs w:val="20"/>
                <w:lang w:bidi="ar"/>
              </w:rPr>
              <w:t>本项目主要大气沉降型污染物为颗粒物，不涉及土壤污染重点污染物，</w:t>
            </w:r>
            <w:r>
              <w:rPr>
                <w:rFonts w:hint="default" w:ascii="Times New Roman" w:hAnsi="Times New Roman" w:eastAsia="宋体" w:cs="Times New Roman"/>
                <w:b w:val="0"/>
                <w:color w:val="auto"/>
                <w:kern w:val="2"/>
                <w:sz w:val="24"/>
                <w:szCs w:val="24"/>
                <w:highlight w:val="none"/>
                <w:lang w:val="en-US" w:eastAsia="zh-CN" w:bidi="ar-SA"/>
              </w:rPr>
              <w:t>项目在</w:t>
            </w:r>
            <w:r>
              <w:rPr>
                <w:rFonts w:hint="eastAsia" w:ascii="Times New Roman" w:hAnsi="Times New Roman" w:cs="Times New Roman"/>
                <w:b w:val="0"/>
                <w:color w:val="auto"/>
                <w:kern w:val="2"/>
                <w:sz w:val="24"/>
                <w:szCs w:val="24"/>
                <w:highlight w:val="none"/>
                <w:lang w:val="en-US" w:eastAsia="zh-CN" w:bidi="ar-SA"/>
              </w:rPr>
              <w:t>生产过程中设备维修时使用机油，同时产生废机油</w:t>
            </w:r>
            <w:r>
              <w:rPr>
                <w:rFonts w:hint="default" w:ascii="Times New Roman" w:hAnsi="Times New Roman" w:eastAsia="宋体" w:cs="Times New Roman"/>
                <w:b w:val="0"/>
                <w:color w:val="auto"/>
                <w:kern w:val="2"/>
                <w:sz w:val="24"/>
                <w:szCs w:val="24"/>
                <w:highlight w:val="none"/>
                <w:lang w:val="en-US" w:eastAsia="zh-CN" w:bidi="ar-SA"/>
              </w:rPr>
              <w:t>，通过厂区地面采取水泥硬化，危废贮存点做地面防渗处理等措施，基本不存在土壤及地下水环境污染途径，故不开展土壤及地下水现状背景值调查。</w:t>
            </w:r>
          </w:p>
        </w:tc>
      </w:tr>
      <w:tr w14:paraId="51049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541" w:type="dxa"/>
            <w:tcBorders>
              <w:top w:val="single" w:color="auto" w:sz="4" w:space="0"/>
              <w:left w:val="single" w:color="auto" w:sz="8" w:space="0"/>
              <w:bottom w:val="single" w:color="auto" w:sz="4" w:space="0"/>
              <w:right w:val="single" w:color="auto" w:sz="4" w:space="0"/>
            </w:tcBorders>
            <w:shd w:val="clear" w:color="auto" w:fill="auto"/>
            <w:vAlign w:val="center"/>
          </w:tcPr>
          <w:p w14:paraId="2E608BC5">
            <w:pPr>
              <w:adjustRightInd w:val="0"/>
              <w:snapToGrid w:val="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lang w:bidi="ar"/>
              </w:rPr>
              <w:t>环境</w:t>
            </w:r>
          </w:p>
          <w:p w14:paraId="1091B69A">
            <w:pPr>
              <w:adjustRightInd w:val="0"/>
              <w:snapToGrid w:val="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lang w:bidi="ar"/>
              </w:rPr>
              <w:t>保护</w:t>
            </w:r>
          </w:p>
          <w:p w14:paraId="5E28EBFB">
            <w:pPr>
              <w:adjustRightInd w:val="0"/>
              <w:snapToGrid w:val="0"/>
              <w:jc w:val="center"/>
              <w:rPr>
                <w:rFonts w:ascii="Times New Roman" w:hAnsi="Times New Roman" w:eastAsia="宋体" w:cs="Times New Roman"/>
                <w:color w:val="auto"/>
                <w:kern w:val="0"/>
                <w:szCs w:val="21"/>
              </w:rPr>
            </w:pPr>
            <w:r>
              <w:rPr>
                <w:rFonts w:hint="default" w:ascii="Times New Roman" w:hAnsi="Times New Roman" w:eastAsia="宋体" w:cs="Times New Roman"/>
                <w:b/>
                <w:bCs/>
                <w:color w:val="auto"/>
                <w:kern w:val="0"/>
                <w:sz w:val="24"/>
                <w:szCs w:val="24"/>
                <w:lang w:bidi="ar"/>
              </w:rPr>
              <w:t>目标</w:t>
            </w:r>
          </w:p>
        </w:tc>
        <w:tc>
          <w:tcPr>
            <w:tcW w:w="8449" w:type="dxa"/>
            <w:tcBorders>
              <w:top w:val="single" w:color="auto" w:sz="4" w:space="0"/>
              <w:left w:val="single" w:color="auto" w:sz="4" w:space="0"/>
              <w:bottom w:val="single" w:color="auto" w:sz="4" w:space="0"/>
              <w:right w:val="single" w:color="auto" w:sz="8" w:space="0"/>
            </w:tcBorders>
            <w:shd w:val="clear" w:color="auto" w:fill="auto"/>
            <w:vAlign w:val="center"/>
          </w:tcPr>
          <w:p w14:paraId="37E2C4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val="0"/>
                <w:color w:val="auto"/>
                <w:kern w:val="2"/>
                <w:sz w:val="24"/>
                <w:szCs w:val="24"/>
                <w:highlight w:val="none"/>
                <w:lang w:val="en-US" w:eastAsia="zh-CN" w:bidi="ar-SA"/>
              </w:rPr>
            </w:pPr>
            <w:r>
              <w:rPr>
                <w:rFonts w:hint="eastAsia" w:ascii="Times New Roman" w:hAnsi="Times New Roman" w:eastAsia="宋体" w:cs="Times New Roman"/>
                <w:bCs w:val="0"/>
                <w:color w:val="auto"/>
                <w:kern w:val="2"/>
                <w:sz w:val="24"/>
                <w:szCs w:val="24"/>
                <w:highlight w:val="none"/>
                <w:lang w:val="en-US" w:eastAsia="zh-CN" w:bidi="ar-SA"/>
              </w:rPr>
              <w:t>1、大气环境：本项目厂界外500米范围内存在大气环境保护目标，厂界外500米范围内无自然保护区、风景名胜区、文化区等保护目标。</w:t>
            </w:r>
          </w:p>
          <w:p w14:paraId="6CE8525A">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表3</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rPr>
              <w:t xml:space="preserve">  环境</w:t>
            </w:r>
            <w:r>
              <w:rPr>
                <w:rFonts w:hint="eastAsia" w:ascii="Times New Roman" w:hAnsi="Times New Roman" w:cs="Times New Roman"/>
                <w:b/>
                <w:bCs/>
                <w:color w:val="auto"/>
                <w:sz w:val="21"/>
                <w:szCs w:val="21"/>
                <w:lang w:eastAsia="zh-CN"/>
              </w:rPr>
              <w:t>空气</w:t>
            </w:r>
            <w:r>
              <w:rPr>
                <w:rFonts w:hint="default" w:ascii="Times New Roman" w:hAnsi="Times New Roman" w:cs="Times New Roman"/>
                <w:b/>
                <w:bCs/>
                <w:color w:val="auto"/>
                <w:sz w:val="21"/>
                <w:szCs w:val="21"/>
              </w:rPr>
              <w:t>保护目标一览表</w:t>
            </w:r>
          </w:p>
          <w:tbl>
            <w:tblPr>
              <w:tblStyle w:val="31"/>
              <w:tblW w:w="81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39"/>
              <w:gridCol w:w="768"/>
              <w:gridCol w:w="1545"/>
              <w:gridCol w:w="1560"/>
              <w:gridCol w:w="900"/>
              <w:gridCol w:w="924"/>
              <w:gridCol w:w="1138"/>
            </w:tblGrid>
            <w:tr w14:paraId="5F742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7" w:hRule="atLeast"/>
                <w:tblHeader/>
                <w:jc w:val="center"/>
              </w:trPr>
              <w:tc>
                <w:tcPr>
                  <w:tcW w:w="683" w:type="dxa"/>
                  <w:vMerge w:val="restart"/>
                  <w:tcBorders>
                    <w:tl2br w:val="nil"/>
                    <w:tr2bl w:val="nil"/>
                  </w:tcBorders>
                  <w:vAlign w:val="center"/>
                </w:tcPr>
                <w:p w14:paraId="5692A334">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环境</w:t>
                  </w:r>
                </w:p>
                <w:p w14:paraId="5DAA1DC9">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要素</w:t>
                  </w:r>
                </w:p>
              </w:tc>
              <w:tc>
                <w:tcPr>
                  <w:tcW w:w="1407" w:type="dxa"/>
                  <w:gridSpan w:val="2"/>
                  <w:tcBorders>
                    <w:tl2br w:val="nil"/>
                    <w:tr2bl w:val="nil"/>
                  </w:tcBorders>
                  <w:vAlign w:val="center"/>
                </w:tcPr>
                <w:p w14:paraId="529E8DF2">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坐标/m</w:t>
                  </w:r>
                </w:p>
              </w:tc>
              <w:tc>
                <w:tcPr>
                  <w:tcW w:w="1545" w:type="dxa"/>
                  <w:vMerge w:val="restart"/>
                  <w:tcBorders>
                    <w:tl2br w:val="nil"/>
                    <w:tr2bl w:val="nil"/>
                  </w:tcBorders>
                  <w:vAlign w:val="center"/>
                </w:tcPr>
                <w:p w14:paraId="37C132AA">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保护</w:t>
                  </w:r>
                </w:p>
                <w:p w14:paraId="63335A6F">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对象</w:t>
                  </w:r>
                </w:p>
              </w:tc>
              <w:tc>
                <w:tcPr>
                  <w:tcW w:w="1560" w:type="dxa"/>
                  <w:vMerge w:val="restart"/>
                  <w:tcBorders>
                    <w:tl2br w:val="nil"/>
                    <w:tr2bl w:val="nil"/>
                  </w:tcBorders>
                  <w:vAlign w:val="center"/>
                </w:tcPr>
                <w:p w14:paraId="35BCE0BA">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保护</w:t>
                  </w:r>
                </w:p>
                <w:p w14:paraId="6D03D289">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内容</w:t>
                  </w:r>
                </w:p>
              </w:tc>
              <w:tc>
                <w:tcPr>
                  <w:tcW w:w="900" w:type="dxa"/>
                  <w:vMerge w:val="restart"/>
                  <w:tcBorders>
                    <w:tl2br w:val="nil"/>
                    <w:tr2bl w:val="nil"/>
                  </w:tcBorders>
                  <w:vAlign w:val="center"/>
                </w:tcPr>
                <w:p w14:paraId="7580441C">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环境功</w:t>
                  </w:r>
                </w:p>
                <w:p w14:paraId="51CC7679">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能区</w:t>
                  </w:r>
                </w:p>
              </w:tc>
              <w:tc>
                <w:tcPr>
                  <w:tcW w:w="924" w:type="dxa"/>
                  <w:vMerge w:val="restart"/>
                  <w:tcBorders>
                    <w:tl2br w:val="nil"/>
                    <w:tr2bl w:val="nil"/>
                  </w:tcBorders>
                  <w:vAlign w:val="center"/>
                </w:tcPr>
                <w:p w14:paraId="02B8342C">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相对厂址方位</w:t>
                  </w:r>
                </w:p>
              </w:tc>
              <w:tc>
                <w:tcPr>
                  <w:tcW w:w="1138" w:type="dxa"/>
                  <w:vMerge w:val="restart"/>
                  <w:tcBorders>
                    <w:tl2br w:val="nil"/>
                    <w:tr2bl w:val="nil"/>
                  </w:tcBorders>
                  <w:vAlign w:val="center"/>
                </w:tcPr>
                <w:p w14:paraId="66828B42">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相对厂界距离/m</w:t>
                  </w:r>
                </w:p>
              </w:tc>
            </w:tr>
            <w:tr w14:paraId="7F536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683" w:type="dxa"/>
                  <w:vMerge w:val="continue"/>
                  <w:tcBorders>
                    <w:tl2br w:val="nil"/>
                    <w:tr2bl w:val="nil"/>
                  </w:tcBorders>
                  <w:vAlign w:val="center"/>
                </w:tcPr>
                <w:p w14:paraId="26A6E0FF">
                  <w:pPr>
                    <w:keepNext w:val="0"/>
                    <w:keepLines w:val="0"/>
                    <w:suppressLineNumbers w:val="0"/>
                    <w:spacing w:before="0" w:beforeAutospacing="0" w:after="0" w:afterAutospacing="0"/>
                    <w:ind w:left="420" w:leftChars="200" w:right="0"/>
                    <w:jc w:val="center"/>
                    <w:rPr>
                      <w:rFonts w:hint="default" w:ascii="Times New Roman" w:hAnsi="Times New Roman" w:cs="Times New Roman"/>
                      <w:b/>
                      <w:color w:val="auto"/>
                      <w:szCs w:val="21"/>
                    </w:rPr>
                  </w:pPr>
                </w:p>
              </w:tc>
              <w:tc>
                <w:tcPr>
                  <w:tcW w:w="639" w:type="dxa"/>
                  <w:tcBorders>
                    <w:tl2br w:val="nil"/>
                    <w:tr2bl w:val="nil"/>
                  </w:tcBorders>
                  <w:vAlign w:val="center"/>
                </w:tcPr>
                <w:p w14:paraId="341D83CC">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b/>
                      <w:color w:val="auto"/>
                      <w:szCs w:val="21"/>
                      <w:lang w:eastAsia="zh-CN"/>
                    </w:rPr>
                  </w:pPr>
                  <w:r>
                    <w:rPr>
                      <w:rFonts w:hint="eastAsia" w:ascii="Times New Roman" w:hAnsi="Times New Roman" w:cs="Times New Roman"/>
                      <w:b/>
                      <w:color w:val="auto"/>
                      <w:szCs w:val="21"/>
                      <w:lang w:val="en-US" w:eastAsia="zh-CN"/>
                    </w:rPr>
                    <w:t>X</w:t>
                  </w:r>
                </w:p>
              </w:tc>
              <w:tc>
                <w:tcPr>
                  <w:tcW w:w="768" w:type="dxa"/>
                  <w:tcBorders>
                    <w:tl2br w:val="nil"/>
                    <w:tr2bl w:val="nil"/>
                  </w:tcBorders>
                  <w:vAlign w:val="center"/>
                </w:tcPr>
                <w:p w14:paraId="496014D6">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b/>
                      <w:color w:val="auto"/>
                      <w:szCs w:val="21"/>
                      <w:lang w:eastAsia="zh-CN"/>
                    </w:rPr>
                  </w:pPr>
                  <w:r>
                    <w:rPr>
                      <w:rFonts w:hint="eastAsia" w:ascii="Times New Roman" w:hAnsi="Times New Roman" w:cs="Times New Roman"/>
                      <w:b/>
                      <w:color w:val="auto"/>
                      <w:szCs w:val="21"/>
                      <w:lang w:val="en-US" w:eastAsia="zh-CN"/>
                    </w:rPr>
                    <w:t>Y</w:t>
                  </w:r>
                </w:p>
              </w:tc>
              <w:tc>
                <w:tcPr>
                  <w:tcW w:w="1545" w:type="dxa"/>
                  <w:vMerge w:val="continue"/>
                  <w:tcBorders>
                    <w:tl2br w:val="nil"/>
                    <w:tr2bl w:val="nil"/>
                  </w:tcBorders>
                  <w:vAlign w:val="center"/>
                </w:tcPr>
                <w:p w14:paraId="70A5E545">
                  <w:pPr>
                    <w:keepNext w:val="0"/>
                    <w:keepLines w:val="0"/>
                    <w:suppressLineNumbers w:val="0"/>
                    <w:spacing w:before="0" w:beforeAutospacing="0" w:after="0" w:afterAutospacing="0"/>
                    <w:ind w:left="420" w:leftChars="200" w:right="0"/>
                    <w:jc w:val="center"/>
                    <w:rPr>
                      <w:rFonts w:hint="default" w:ascii="Times New Roman" w:hAnsi="Times New Roman" w:cs="Times New Roman"/>
                      <w:b/>
                      <w:color w:val="auto"/>
                      <w:szCs w:val="21"/>
                    </w:rPr>
                  </w:pPr>
                </w:p>
              </w:tc>
              <w:tc>
                <w:tcPr>
                  <w:tcW w:w="1560" w:type="dxa"/>
                  <w:vMerge w:val="continue"/>
                  <w:tcBorders>
                    <w:tl2br w:val="nil"/>
                    <w:tr2bl w:val="nil"/>
                  </w:tcBorders>
                  <w:vAlign w:val="center"/>
                </w:tcPr>
                <w:p w14:paraId="14FDEF9A">
                  <w:pPr>
                    <w:keepNext w:val="0"/>
                    <w:keepLines w:val="0"/>
                    <w:suppressLineNumbers w:val="0"/>
                    <w:spacing w:before="0" w:beforeAutospacing="0" w:after="0" w:afterAutospacing="0"/>
                    <w:ind w:left="420" w:leftChars="200" w:right="0"/>
                    <w:jc w:val="center"/>
                    <w:rPr>
                      <w:rFonts w:hint="default" w:ascii="Times New Roman" w:hAnsi="Times New Roman" w:cs="Times New Roman"/>
                      <w:b/>
                      <w:color w:val="auto"/>
                      <w:szCs w:val="21"/>
                    </w:rPr>
                  </w:pPr>
                </w:p>
              </w:tc>
              <w:tc>
                <w:tcPr>
                  <w:tcW w:w="900" w:type="dxa"/>
                  <w:vMerge w:val="continue"/>
                  <w:tcBorders>
                    <w:tl2br w:val="nil"/>
                    <w:tr2bl w:val="nil"/>
                  </w:tcBorders>
                  <w:vAlign w:val="center"/>
                </w:tcPr>
                <w:p w14:paraId="5FC47C60">
                  <w:pPr>
                    <w:keepNext w:val="0"/>
                    <w:keepLines w:val="0"/>
                    <w:suppressLineNumbers w:val="0"/>
                    <w:spacing w:before="0" w:beforeAutospacing="0" w:after="0" w:afterAutospacing="0"/>
                    <w:ind w:left="420" w:leftChars="200" w:right="0"/>
                    <w:jc w:val="center"/>
                    <w:rPr>
                      <w:rFonts w:hint="default" w:ascii="Times New Roman" w:hAnsi="Times New Roman" w:cs="Times New Roman"/>
                      <w:b/>
                      <w:color w:val="auto"/>
                      <w:szCs w:val="21"/>
                    </w:rPr>
                  </w:pPr>
                </w:p>
              </w:tc>
              <w:tc>
                <w:tcPr>
                  <w:tcW w:w="924" w:type="dxa"/>
                  <w:vMerge w:val="continue"/>
                  <w:tcBorders>
                    <w:tl2br w:val="nil"/>
                    <w:tr2bl w:val="nil"/>
                  </w:tcBorders>
                  <w:vAlign w:val="center"/>
                </w:tcPr>
                <w:p w14:paraId="6DBA68A9">
                  <w:pPr>
                    <w:keepNext w:val="0"/>
                    <w:keepLines w:val="0"/>
                    <w:suppressLineNumbers w:val="0"/>
                    <w:spacing w:before="0" w:beforeAutospacing="0" w:after="0" w:afterAutospacing="0"/>
                    <w:ind w:left="420" w:leftChars="200" w:right="0"/>
                    <w:jc w:val="center"/>
                    <w:rPr>
                      <w:rFonts w:hint="default" w:ascii="Times New Roman" w:hAnsi="Times New Roman" w:cs="Times New Roman"/>
                      <w:b/>
                      <w:color w:val="auto"/>
                      <w:szCs w:val="21"/>
                    </w:rPr>
                  </w:pPr>
                </w:p>
              </w:tc>
              <w:tc>
                <w:tcPr>
                  <w:tcW w:w="1138" w:type="dxa"/>
                  <w:vMerge w:val="continue"/>
                  <w:tcBorders>
                    <w:tl2br w:val="nil"/>
                    <w:tr2bl w:val="nil"/>
                  </w:tcBorders>
                  <w:vAlign w:val="center"/>
                </w:tcPr>
                <w:p w14:paraId="10472220">
                  <w:pPr>
                    <w:keepNext w:val="0"/>
                    <w:keepLines w:val="0"/>
                    <w:suppressLineNumbers w:val="0"/>
                    <w:spacing w:before="0" w:beforeAutospacing="0" w:after="0" w:afterAutospacing="0"/>
                    <w:ind w:left="420" w:leftChars="200" w:right="0"/>
                    <w:jc w:val="center"/>
                    <w:rPr>
                      <w:rFonts w:hint="default" w:ascii="Times New Roman" w:hAnsi="Times New Roman" w:cs="Times New Roman"/>
                      <w:b/>
                      <w:color w:val="auto"/>
                      <w:szCs w:val="21"/>
                    </w:rPr>
                  </w:pPr>
                </w:p>
              </w:tc>
            </w:tr>
            <w:tr w14:paraId="2406B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83" w:type="dxa"/>
                  <w:vMerge w:val="restart"/>
                  <w:tcBorders>
                    <w:tl2br w:val="nil"/>
                    <w:tr2bl w:val="nil"/>
                  </w:tcBorders>
                  <w:vAlign w:val="center"/>
                </w:tcPr>
                <w:p w14:paraId="1D68641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环境</w:t>
                  </w:r>
                </w:p>
                <w:p w14:paraId="12AEC40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空气</w:t>
                  </w:r>
                </w:p>
              </w:tc>
              <w:tc>
                <w:tcPr>
                  <w:tcW w:w="639" w:type="dxa"/>
                  <w:tcBorders>
                    <w:tl2br w:val="nil"/>
                    <w:tr2bl w:val="nil"/>
                  </w:tcBorders>
                  <w:vAlign w:val="center"/>
                </w:tcPr>
                <w:p w14:paraId="0F71AF7E">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459472</w:t>
                  </w:r>
                </w:p>
              </w:tc>
              <w:tc>
                <w:tcPr>
                  <w:tcW w:w="768" w:type="dxa"/>
                  <w:tcBorders>
                    <w:tl2br w:val="nil"/>
                    <w:tr2bl w:val="nil"/>
                  </w:tcBorders>
                  <w:vAlign w:val="center"/>
                </w:tcPr>
                <w:p w14:paraId="3871345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lang w:val="en-US" w:eastAsia="zh-CN"/>
                    </w:rPr>
                    <w:t>3677242</w:t>
                  </w:r>
                </w:p>
              </w:tc>
              <w:tc>
                <w:tcPr>
                  <w:tcW w:w="1545" w:type="dxa"/>
                  <w:tcBorders>
                    <w:tl2br w:val="nil"/>
                    <w:tr2bl w:val="nil"/>
                  </w:tcBorders>
                  <w:vAlign w:val="center"/>
                </w:tcPr>
                <w:p w14:paraId="648A6E4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东联村</w:t>
                  </w:r>
                </w:p>
              </w:tc>
              <w:tc>
                <w:tcPr>
                  <w:tcW w:w="1560" w:type="dxa"/>
                  <w:tcBorders>
                    <w:tl2br w:val="nil"/>
                    <w:tr2bl w:val="nil"/>
                  </w:tcBorders>
                  <w:vAlign w:val="center"/>
                </w:tcPr>
                <w:p w14:paraId="1A16D0F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21"/>
                    </w:rPr>
                  </w:pPr>
                  <w:r>
                    <w:rPr>
                      <w:rFonts w:hint="eastAsia"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0户，</w:t>
                  </w:r>
                  <w:r>
                    <w:rPr>
                      <w:rFonts w:hint="eastAsia" w:ascii="Times New Roman" w:hAnsi="Times New Roman" w:cs="Times New Roman"/>
                      <w:color w:val="auto"/>
                      <w:sz w:val="21"/>
                      <w:szCs w:val="21"/>
                      <w:lang w:val="en-US" w:eastAsia="zh-CN"/>
                    </w:rPr>
                    <w:t>32</w:t>
                  </w:r>
                  <w:r>
                    <w:rPr>
                      <w:rFonts w:hint="default" w:ascii="Times New Roman" w:hAnsi="Times New Roman" w:cs="Times New Roman"/>
                      <w:color w:val="auto"/>
                      <w:sz w:val="21"/>
                      <w:szCs w:val="21"/>
                    </w:rPr>
                    <w:t>0人</w:t>
                  </w:r>
                </w:p>
              </w:tc>
              <w:tc>
                <w:tcPr>
                  <w:tcW w:w="900" w:type="dxa"/>
                  <w:vMerge w:val="restart"/>
                  <w:tcBorders>
                    <w:tl2br w:val="nil"/>
                    <w:tr2bl w:val="nil"/>
                  </w:tcBorders>
                  <w:vAlign w:val="center"/>
                </w:tcPr>
                <w:p w14:paraId="2F650B7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二类</w:t>
                  </w:r>
                </w:p>
              </w:tc>
              <w:tc>
                <w:tcPr>
                  <w:tcW w:w="924" w:type="dxa"/>
                  <w:tcBorders>
                    <w:tl2br w:val="nil"/>
                    <w:tr2bl w:val="nil"/>
                  </w:tcBorders>
                  <w:vAlign w:val="center"/>
                </w:tcPr>
                <w:p w14:paraId="362A7D53">
                  <w:pPr>
                    <w:pStyle w:val="90"/>
                    <w:keepNext w:val="0"/>
                    <w:keepLines w:val="0"/>
                    <w:suppressLineNumbers w:val="0"/>
                    <w:spacing w:before="0" w:beforeAutospacing="0" w:after="0" w:afterAutospacing="0" w:line="240" w:lineRule="auto"/>
                    <w:ind w:left="0" w:right="0"/>
                    <w:rPr>
                      <w:rFonts w:hint="default" w:ascii="Times New Roman" w:hAnsi="Times New Roman" w:cs="Times New Roman"/>
                      <w:color w:val="auto"/>
                      <w:szCs w:val="21"/>
                    </w:rPr>
                  </w:pPr>
                  <w:r>
                    <w:rPr>
                      <w:rFonts w:hint="eastAsia" w:ascii="Times New Roman" w:hAnsi="Times New Roman" w:cs="Times New Roman"/>
                      <w:color w:val="auto"/>
                      <w:sz w:val="21"/>
                      <w:szCs w:val="21"/>
                      <w:lang w:val="en-US" w:eastAsia="zh-CN"/>
                    </w:rPr>
                    <w:t>S</w:t>
                  </w:r>
                </w:p>
              </w:tc>
              <w:tc>
                <w:tcPr>
                  <w:tcW w:w="1138" w:type="dxa"/>
                  <w:tcBorders>
                    <w:tl2br w:val="nil"/>
                    <w:tr2bl w:val="nil"/>
                  </w:tcBorders>
                  <w:vAlign w:val="center"/>
                </w:tcPr>
                <w:p w14:paraId="44960A26">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bCs/>
                      <w:color w:val="auto"/>
                      <w:lang w:val="en-US" w:eastAsia="zh-CN"/>
                    </w:rPr>
                    <w:t>5</w:t>
                  </w:r>
                </w:p>
              </w:tc>
            </w:tr>
            <w:tr w14:paraId="6CF33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83" w:type="dxa"/>
                  <w:vMerge w:val="continue"/>
                  <w:tcBorders>
                    <w:tl2br w:val="nil"/>
                    <w:tr2bl w:val="nil"/>
                  </w:tcBorders>
                  <w:vAlign w:val="center"/>
                </w:tcPr>
                <w:p w14:paraId="0D8B5FC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39" w:type="dxa"/>
                  <w:tcBorders>
                    <w:tl2br w:val="nil"/>
                    <w:tr2bl w:val="nil"/>
                  </w:tcBorders>
                  <w:vAlign w:val="center"/>
                </w:tcPr>
                <w:p w14:paraId="1EE497D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459391</w:t>
                  </w:r>
                </w:p>
              </w:tc>
              <w:tc>
                <w:tcPr>
                  <w:tcW w:w="768" w:type="dxa"/>
                  <w:tcBorders>
                    <w:tl2br w:val="nil"/>
                    <w:tr2bl w:val="nil"/>
                  </w:tcBorders>
                  <w:vAlign w:val="center"/>
                </w:tcPr>
                <w:p w14:paraId="6FCDCD2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3677085</w:t>
                  </w:r>
                </w:p>
              </w:tc>
              <w:tc>
                <w:tcPr>
                  <w:tcW w:w="1545" w:type="dxa"/>
                  <w:tcBorders>
                    <w:tl2br w:val="nil"/>
                    <w:tr2bl w:val="nil"/>
                  </w:tcBorders>
                  <w:vAlign w:val="center"/>
                </w:tcPr>
                <w:p w14:paraId="572053D0">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天宁移民新区</w:t>
                  </w:r>
                </w:p>
              </w:tc>
              <w:tc>
                <w:tcPr>
                  <w:tcW w:w="1560" w:type="dxa"/>
                  <w:tcBorders>
                    <w:tl2br w:val="nil"/>
                    <w:tr2bl w:val="nil"/>
                  </w:tcBorders>
                  <w:vAlign w:val="center"/>
                </w:tcPr>
                <w:p w14:paraId="043DBDD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200户，800人</w:t>
                  </w:r>
                </w:p>
              </w:tc>
              <w:tc>
                <w:tcPr>
                  <w:tcW w:w="900" w:type="dxa"/>
                  <w:vMerge w:val="continue"/>
                  <w:tcBorders>
                    <w:tl2br w:val="nil"/>
                    <w:tr2bl w:val="nil"/>
                  </w:tcBorders>
                  <w:vAlign w:val="center"/>
                </w:tcPr>
                <w:p w14:paraId="1F7BF7D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24" w:type="dxa"/>
                  <w:tcBorders>
                    <w:tl2br w:val="nil"/>
                    <w:tr2bl w:val="nil"/>
                  </w:tcBorders>
                  <w:vAlign w:val="center"/>
                </w:tcPr>
                <w:p w14:paraId="7632DCB5">
                  <w:pPr>
                    <w:pStyle w:val="90"/>
                    <w:keepNext w:val="0"/>
                    <w:keepLines w:val="0"/>
                    <w:suppressLineNumbers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w:t>
                  </w:r>
                </w:p>
              </w:tc>
              <w:tc>
                <w:tcPr>
                  <w:tcW w:w="1138" w:type="dxa"/>
                  <w:tcBorders>
                    <w:tl2br w:val="nil"/>
                    <w:tr2bl w:val="nil"/>
                  </w:tcBorders>
                  <w:vAlign w:val="center"/>
                </w:tcPr>
                <w:p w14:paraId="66E3D4E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bCs/>
                      <w:color w:val="auto"/>
                      <w:lang w:val="en-US" w:eastAsia="zh-CN"/>
                    </w:rPr>
                    <w:t>185</w:t>
                  </w:r>
                </w:p>
              </w:tc>
            </w:tr>
            <w:tr w14:paraId="0F76B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83" w:type="dxa"/>
                  <w:vMerge w:val="continue"/>
                  <w:tcBorders>
                    <w:tl2br w:val="nil"/>
                    <w:tr2bl w:val="nil"/>
                  </w:tcBorders>
                  <w:vAlign w:val="center"/>
                </w:tcPr>
                <w:p w14:paraId="72314AF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39" w:type="dxa"/>
                  <w:tcBorders>
                    <w:tl2br w:val="nil"/>
                    <w:tr2bl w:val="nil"/>
                  </w:tcBorders>
                  <w:vAlign w:val="center"/>
                </w:tcPr>
                <w:p w14:paraId="542F9F4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lang w:val="en-US" w:eastAsia="zh-CN"/>
                    </w:rPr>
                    <w:t>459520</w:t>
                  </w:r>
                </w:p>
              </w:tc>
              <w:tc>
                <w:tcPr>
                  <w:tcW w:w="768" w:type="dxa"/>
                  <w:tcBorders>
                    <w:tl2br w:val="nil"/>
                    <w:tr2bl w:val="nil"/>
                  </w:tcBorders>
                  <w:vAlign w:val="center"/>
                </w:tcPr>
                <w:p w14:paraId="31788FF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lang w:val="en-US" w:eastAsia="zh-CN"/>
                    </w:rPr>
                    <w:t>3677062</w:t>
                  </w:r>
                </w:p>
              </w:tc>
              <w:tc>
                <w:tcPr>
                  <w:tcW w:w="1545" w:type="dxa"/>
                  <w:tcBorders>
                    <w:tl2br w:val="nil"/>
                    <w:tr2bl w:val="nil"/>
                  </w:tcBorders>
                  <w:vAlign w:val="center"/>
                </w:tcPr>
                <w:p w14:paraId="72E11449">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学府花园</w:t>
                  </w:r>
                </w:p>
              </w:tc>
              <w:tc>
                <w:tcPr>
                  <w:tcW w:w="1560" w:type="dxa"/>
                  <w:tcBorders>
                    <w:tl2br w:val="nil"/>
                    <w:tr2bl w:val="nil"/>
                  </w:tcBorders>
                  <w:vAlign w:val="center"/>
                </w:tcPr>
                <w:p w14:paraId="4DF7549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216户，864人</w:t>
                  </w:r>
                </w:p>
              </w:tc>
              <w:tc>
                <w:tcPr>
                  <w:tcW w:w="900" w:type="dxa"/>
                  <w:vMerge w:val="continue"/>
                  <w:tcBorders>
                    <w:tl2br w:val="nil"/>
                    <w:tr2bl w:val="nil"/>
                  </w:tcBorders>
                  <w:vAlign w:val="center"/>
                </w:tcPr>
                <w:p w14:paraId="51CC229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24" w:type="dxa"/>
                  <w:tcBorders>
                    <w:tl2br w:val="nil"/>
                    <w:tr2bl w:val="nil"/>
                  </w:tcBorders>
                  <w:vAlign w:val="center"/>
                </w:tcPr>
                <w:p w14:paraId="72D3AEC0">
                  <w:pPr>
                    <w:pStyle w:val="90"/>
                    <w:keepNext w:val="0"/>
                    <w:keepLines w:val="0"/>
                    <w:suppressLineNumbers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SE</w:t>
                  </w:r>
                </w:p>
              </w:tc>
              <w:tc>
                <w:tcPr>
                  <w:tcW w:w="1138" w:type="dxa"/>
                  <w:tcBorders>
                    <w:tl2br w:val="nil"/>
                    <w:tr2bl w:val="nil"/>
                  </w:tcBorders>
                  <w:vAlign w:val="center"/>
                </w:tcPr>
                <w:p w14:paraId="0A93D32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bCs/>
                      <w:color w:val="auto"/>
                      <w:lang w:val="en-US" w:eastAsia="zh-CN"/>
                    </w:rPr>
                    <w:t>280</w:t>
                  </w:r>
                </w:p>
              </w:tc>
            </w:tr>
            <w:tr w14:paraId="18B95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83" w:type="dxa"/>
                  <w:vMerge w:val="continue"/>
                  <w:tcBorders>
                    <w:tl2br w:val="nil"/>
                    <w:tr2bl w:val="nil"/>
                  </w:tcBorders>
                  <w:vAlign w:val="center"/>
                </w:tcPr>
                <w:p w14:paraId="6824831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39" w:type="dxa"/>
                  <w:tcBorders>
                    <w:tl2br w:val="nil"/>
                    <w:tr2bl w:val="nil"/>
                  </w:tcBorders>
                  <w:vAlign w:val="center"/>
                </w:tcPr>
                <w:p w14:paraId="78C6E482">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459697</w:t>
                  </w:r>
                </w:p>
              </w:tc>
              <w:tc>
                <w:tcPr>
                  <w:tcW w:w="768" w:type="dxa"/>
                  <w:tcBorders>
                    <w:tl2br w:val="nil"/>
                    <w:tr2bl w:val="nil"/>
                  </w:tcBorders>
                  <w:vAlign w:val="center"/>
                </w:tcPr>
                <w:p w14:paraId="44EDE8FC">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367712</w:t>
                  </w:r>
                </w:p>
              </w:tc>
              <w:tc>
                <w:tcPr>
                  <w:tcW w:w="1545" w:type="dxa"/>
                  <w:tcBorders>
                    <w:tl2br w:val="nil"/>
                    <w:tr2bl w:val="nil"/>
                  </w:tcBorders>
                  <w:vAlign w:val="center"/>
                </w:tcPr>
                <w:p w14:paraId="2FB87467">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自强花园</w:t>
                  </w:r>
                </w:p>
              </w:tc>
              <w:tc>
                <w:tcPr>
                  <w:tcW w:w="1560" w:type="dxa"/>
                  <w:tcBorders>
                    <w:tl2br w:val="nil"/>
                    <w:tr2bl w:val="nil"/>
                  </w:tcBorders>
                  <w:vAlign w:val="center"/>
                </w:tcPr>
                <w:p w14:paraId="0F97E73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120户，480人</w:t>
                  </w:r>
                </w:p>
              </w:tc>
              <w:tc>
                <w:tcPr>
                  <w:tcW w:w="900" w:type="dxa"/>
                  <w:vMerge w:val="continue"/>
                  <w:tcBorders>
                    <w:tl2br w:val="nil"/>
                    <w:tr2bl w:val="nil"/>
                  </w:tcBorders>
                  <w:vAlign w:val="center"/>
                </w:tcPr>
                <w:p w14:paraId="7384A81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24" w:type="dxa"/>
                  <w:tcBorders>
                    <w:tl2br w:val="nil"/>
                    <w:tr2bl w:val="nil"/>
                  </w:tcBorders>
                  <w:vAlign w:val="center"/>
                </w:tcPr>
                <w:p w14:paraId="2EA6BC58">
                  <w:pPr>
                    <w:pStyle w:val="90"/>
                    <w:keepNext w:val="0"/>
                    <w:keepLines w:val="0"/>
                    <w:suppressLineNumbers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SE</w:t>
                  </w:r>
                </w:p>
              </w:tc>
              <w:tc>
                <w:tcPr>
                  <w:tcW w:w="1138" w:type="dxa"/>
                  <w:tcBorders>
                    <w:tl2br w:val="nil"/>
                    <w:tr2bl w:val="nil"/>
                  </w:tcBorders>
                  <w:vAlign w:val="center"/>
                </w:tcPr>
                <w:p w14:paraId="41C3C116">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bCs/>
                      <w:color w:val="auto"/>
                      <w:lang w:val="en-US" w:eastAsia="zh-CN"/>
                    </w:rPr>
                    <w:t>230</w:t>
                  </w:r>
                </w:p>
              </w:tc>
            </w:tr>
            <w:tr w14:paraId="693A9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83" w:type="dxa"/>
                  <w:vMerge w:val="continue"/>
                  <w:tcBorders>
                    <w:tl2br w:val="nil"/>
                    <w:tr2bl w:val="nil"/>
                  </w:tcBorders>
                  <w:vAlign w:val="center"/>
                </w:tcPr>
                <w:p w14:paraId="5F07B32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39" w:type="dxa"/>
                  <w:tcBorders>
                    <w:tl2br w:val="nil"/>
                    <w:tr2bl w:val="nil"/>
                  </w:tcBorders>
                  <w:vAlign w:val="center"/>
                </w:tcPr>
                <w:p w14:paraId="77C907E2">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459177</w:t>
                  </w:r>
                </w:p>
              </w:tc>
              <w:tc>
                <w:tcPr>
                  <w:tcW w:w="768" w:type="dxa"/>
                  <w:tcBorders>
                    <w:tl2br w:val="nil"/>
                    <w:tr2bl w:val="nil"/>
                  </w:tcBorders>
                  <w:vAlign w:val="center"/>
                </w:tcPr>
                <w:p w14:paraId="023D95E8">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3677416</w:t>
                  </w:r>
                </w:p>
              </w:tc>
              <w:tc>
                <w:tcPr>
                  <w:tcW w:w="1545" w:type="dxa"/>
                  <w:tcBorders>
                    <w:tl2br w:val="nil"/>
                    <w:tr2bl w:val="nil"/>
                  </w:tcBorders>
                  <w:vAlign w:val="center"/>
                </w:tcPr>
                <w:p w14:paraId="45167B69">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洋县妇幼保健院</w:t>
                  </w:r>
                </w:p>
              </w:tc>
              <w:tc>
                <w:tcPr>
                  <w:tcW w:w="1560" w:type="dxa"/>
                  <w:tcBorders>
                    <w:tl2br w:val="nil"/>
                    <w:tr2bl w:val="nil"/>
                  </w:tcBorders>
                  <w:vAlign w:val="center"/>
                </w:tcPr>
                <w:p w14:paraId="29755B1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300人</w:t>
                  </w:r>
                </w:p>
              </w:tc>
              <w:tc>
                <w:tcPr>
                  <w:tcW w:w="900" w:type="dxa"/>
                  <w:vMerge w:val="continue"/>
                  <w:tcBorders>
                    <w:tl2br w:val="nil"/>
                    <w:tr2bl w:val="nil"/>
                  </w:tcBorders>
                  <w:vAlign w:val="center"/>
                </w:tcPr>
                <w:p w14:paraId="5CCCD14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24" w:type="dxa"/>
                  <w:tcBorders>
                    <w:tl2br w:val="nil"/>
                    <w:tr2bl w:val="nil"/>
                  </w:tcBorders>
                  <w:vAlign w:val="center"/>
                </w:tcPr>
                <w:p w14:paraId="6660653D">
                  <w:pPr>
                    <w:pStyle w:val="90"/>
                    <w:keepNext w:val="0"/>
                    <w:keepLines w:val="0"/>
                    <w:suppressLineNumbers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NW</w:t>
                  </w:r>
                </w:p>
              </w:tc>
              <w:tc>
                <w:tcPr>
                  <w:tcW w:w="1138" w:type="dxa"/>
                  <w:tcBorders>
                    <w:tl2br w:val="nil"/>
                    <w:tr2bl w:val="nil"/>
                  </w:tcBorders>
                  <w:vAlign w:val="center"/>
                </w:tcPr>
                <w:p w14:paraId="7EB36AB2">
                  <w:pPr>
                    <w:jc w:val="center"/>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320</w:t>
                  </w:r>
                </w:p>
              </w:tc>
            </w:tr>
            <w:tr w14:paraId="17EE7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83" w:type="dxa"/>
                  <w:vMerge w:val="continue"/>
                  <w:tcBorders>
                    <w:tl2br w:val="nil"/>
                    <w:tr2bl w:val="nil"/>
                  </w:tcBorders>
                  <w:vAlign w:val="center"/>
                </w:tcPr>
                <w:p w14:paraId="3288969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39" w:type="dxa"/>
                  <w:tcBorders>
                    <w:tl2br w:val="nil"/>
                    <w:tr2bl w:val="nil"/>
                  </w:tcBorders>
                  <w:vAlign w:val="center"/>
                </w:tcPr>
                <w:p w14:paraId="6452A423">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459078</w:t>
                  </w:r>
                </w:p>
              </w:tc>
              <w:tc>
                <w:tcPr>
                  <w:tcW w:w="768" w:type="dxa"/>
                  <w:tcBorders>
                    <w:tl2br w:val="nil"/>
                    <w:tr2bl w:val="nil"/>
                  </w:tcBorders>
                  <w:vAlign w:val="center"/>
                </w:tcPr>
                <w:p w14:paraId="47AD28AB">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3677190</w:t>
                  </w:r>
                </w:p>
              </w:tc>
              <w:tc>
                <w:tcPr>
                  <w:tcW w:w="1545" w:type="dxa"/>
                  <w:tcBorders>
                    <w:tl2br w:val="nil"/>
                    <w:tr2bl w:val="nil"/>
                  </w:tcBorders>
                  <w:vAlign w:val="center"/>
                </w:tcPr>
                <w:p w14:paraId="71A79943">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汉水茗园</w:t>
                  </w:r>
                </w:p>
              </w:tc>
              <w:tc>
                <w:tcPr>
                  <w:tcW w:w="1560" w:type="dxa"/>
                  <w:tcBorders>
                    <w:tl2br w:val="nil"/>
                    <w:tr2bl w:val="nil"/>
                  </w:tcBorders>
                  <w:vAlign w:val="center"/>
                </w:tcPr>
                <w:p w14:paraId="7D5766C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180户，720人</w:t>
                  </w:r>
                </w:p>
              </w:tc>
              <w:tc>
                <w:tcPr>
                  <w:tcW w:w="900" w:type="dxa"/>
                  <w:vMerge w:val="continue"/>
                  <w:tcBorders>
                    <w:tl2br w:val="nil"/>
                    <w:tr2bl w:val="nil"/>
                  </w:tcBorders>
                  <w:vAlign w:val="center"/>
                </w:tcPr>
                <w:p w14:paraId="42DC14D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24" w:type="dxa"/>
                  <w:tcBorders>
                    <w:tl2br w:val="nil"/>
                    <w:tr2bl w:val="nil"/>
                  </w:tcBorders>
                  <w:vAlign w:val="center"/>
                </w:tcPr>
                <w:p w14:paraId="6E05A028">
                  <w:pPr>
                    <w:pStyle w:val="90"/>
                    <w:keepNext w:val="0"/>
                    <w:keepLines w:val="0"/>
                    <w:suppressLineNumbers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SW</w:t>
                  </w:r>
                </w:p>
              </w:tc>
              <w:tc>
                <w:tcPr>
                  <w:tcW w:w="1138" w:type="dxa"/>
                  <w:tcBorders>
                    <w:tl2br w:val="nil"/>
                    <w:tr2bl w:val="nil"/>
                  </w:tcBorders>
                  <w:vAlign w:val="center"/>
                </w:tcPr>
                <w:p w14:paraId="3B216D20">
                  <w:pPr>
                    <w:jc w:val="center"/>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390</w:t>
                  </w:r>
                </w:p>
              </w:tc>
            </w:tr>
            <w:tr w14:paraId="123D4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83" w:type="dxa"/>
                  <w:vMerge w:val="continue"/>
                  <w:tcBorders>
                    <w:tl2br w:val="nil"/>
                    <w:tr2bl w:val="nil"/>
                  </w:tcBorders>
                  <w:vAlign w:val="center"/>
                </w:tcPr>
                <w:p w14:paraId="00B5B40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39" w:type="dxa"/>
                  <w:tcBorders>
                    <w:tl2br w:val="nil"/>
                    <w:tr2bl w:val="nil"/>
                  </w:tcBorders>
                  <w:vAlign w:val="center"/>
                </w:tcPr>
                <w:p w14:paraId="7E3CF8F9">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459014</w:t>
                  </w:r>
                </w:p>
              </w:tc>
              <w:tc>
                <w:tcPr>
                  <w:tcW w:w="768" w:type="dxa"/>
                  <w:tcBorders>
                    <w:tl2br w:val="nil"/>
                    <w:tr2bl w:val="nil"/>
                  </w:tcBorders>
                  <w:vAlign w:val="center"/>
                </w:tcPr>
                <w:p w14:paraId="36D88323">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3677265</w:t>
                  </w:r>
                </w:p>
              </w:tc>
              <w:tc>
                <w:tcPr>
                  <w:tcW w:w="1545" w:type="dxa"/>
                  <w:tcBorders>
                    <w:tl2br w:val="nil"/>
                    <w:tr2bl w:val="nil"/>
                  </w:tcBorders>
                  <w:vAlign w:val="center"/>
                </w:tcPr>
                <w:p w14:paraId="47057251">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长乐苑经适房小区</w:t>
                  </w:r>
                </w:p>
              </w:tc>
              <w:tc>
                <w:tcPr>
                  <w:tcW w:w="1560" w:type="dxa"/>
                  <w:tcBorders>
                    <w:tl2br w:val="nil"/>
                    <w:tr2bl w:val="nil"/>
                  </w:tcBorders>
                  <w:vAlign w:val="center"/>
                </w:tcPr>
                <w:p w14:paraId="5B39F69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320户，1280人</w:t>
                  </w:r>
                </w:p>
              </w:tc>
              <w:tc>
                <w:tcPr>
                  <w:tcW w:w="900" w:type="dxa"/>
                  <w:vMerge w:val="continue"/>
                  <w:tcBorders>
                    <w:tl2br w:val="nil"/>
                    <w:tr2bl w:val="nil"/>
                  </w:tcBorders>
                  <w:vAlign w:val="center"/>
                </w:tcPr>
                <w:p w14:paraId="1B7AD92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24" w:type="dxa"/>
                  <w:tcBorders>
                    <w:tl2br w:val="nil"/>
                    <w:tr2bl w:val="nil"/>
                  </w:tcBorders>
                  <w:vAlign w:val="center"/>
                </w:tcPr>
                <w:p w14:paraId="300775CA">
                  <w:pPr>
                    <w:pStyle w:val="90"/>
                    <w:keepNext w:val="0"/>
                    <w:keepLines w:val="0"/>
                    <w:suppressLineNumbers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w:t>
                  </w:r>
                </w:p>
              </w:tc>
              <w:tc>
                <w:tcPr>
                  <w:tcW w:w="1138" w:type="dxa"/>
                  <w:tcBorders>
                    <w:tl2br w:val="nil"/>
                    <w:tr2bl w:val="nil"/>
                  </w:tcBorders>
                  <w:vAlign w:val="center"/>
                </w:tcPr>
                <w:p w14:paraId="6E636D7D">
                  <w:pPr>
                    <w:jc w:val="center"/>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445</w:t>
                  </w:r>
                </w:p>
              </w:tc>
            </w:tr>
          </w:tbl>
          <w:p w14:paraId="75DC6B80">
            <w:pPr>
              <w:widowControl/>
              <w:spacing w:line="360" w:lineRule="auto"/>
              <w:ind w:firstLine="480" w:firstLineChars="200"/>
              <w:rPr>
                <w:rFonts w:ascii="Times New Roman" w:hAnsi="Times New Roman"/>
                <w:bCs/>
                <w:color w:val="auto"/>
                <w:kern w:val="0"/>
                <w:sz w:val="24"/>
              </w:rPr>
            </w:pPr>
            <w:r>
              <w:rPr>
                <w:rFonts w:hint="eastAsia" w:ascii="Times New Roman" w:hAnsi="Times New Roman" w:eastAsia="宋体" w:cs="Times New Roman"/>
                <w:bCs w:val="0"/>
                <w:color w:val="auto"/>
                <w:kern w:val="2"/>
                <w:sz w:val="24"/>
                <w:szCs w:val="24"/>
                <w:highlight w:val="none"/>
                <w:lang w:val="en-US" w:eastAsia="zh-CN" w:bidi="ar-SA"/>
              </w:rPr>
              <w:t>2、声环境：</w:t>
            </w:r>
            <w:r>
              <w:rPr>
                <w:rFonts w:ascii="Times New Roman" w:hAnsi="Times New Roman"/>
                <w:bCs/>
                <w:color w:val="auto"/>
                <w:kern w:val="0"/>
                <w:sz w:val="24"/>
              </w:rPr>
              <w:t>经现场踏勘，项目厂界50m范围内存在声环境保护目标。具体保护内容见下表：</w:t>
            </w:r>
          </w:p>
          <w:p w14:paraId="4F95B772">
            <w:pPr>
              <w:adjustRightInd w:val="0"/>
              <w:snapToGrid w:val="0"/>
              <w:jc w:val="center"/>
              <w:rPr>
                <w:rFonts w:ascii="Times New Roman" w:hAnsi="Times New Roman"/>
                <w:b/>
                <w:bCs/>
                <w:color w:val="auto"/>
                <w:kern w:val="0"/>
                <w:szCs w:val="21"/>
              </w:rPr>
            </w:pPr>
            <w:r>
              <w:rPr>
                <w:rFonts w:ascii="Times New Roman" w:hAnsi="Times New Roman"/>
                <w:b/>
                <w:bCs/>
                <w:color w:val="auto"/>
                <w:kern w:val="0"/>
                <w:szCs w:val="21"/>
              </w:rPr>
              <w:t>表3-</w:t>
            </w:r>
            <w:r>
              <w:rPr>
                <w:rFonts w:hint="eastAsia" w:ascii="Times New Roman" w:hAnsi="Times New Roman"/>
                <w:b/>
                <w:bCs/>
                <w:color w:val="auto"/>
                <w:kern w:val="0"/>
                <w:szCs w:val="21"/>
                <w:lang w:val="en-US" w:eastAsia="zh-CN"/>
              </w:rPr>
              <w:t>5</w:t>
            </w:r>
            <w:r>
              <w:rPr>
                <w:rFonts w:ascii="Times New Roman" w:hAnsi="Times New Roman"/>
                <w:b/>
                <w:bCs/>
                <w:color w:val="auto"/>
                <w:kern w:val="0"/>
                <w:szCs w:val="21"/>
              </w:rPr>
              <w:t xml:space="preserve"> 项目声环境保护目标一览表</w:t>
            </w:r>
          </w:p>
          <w:tbl>
            <w:tblPr>
              <w:tblStyle w:val="31"/>
              <w:tblW w:w="499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
            <w:tblGrid>
              <w:gridCol w:w="603"/>
              <w:gridCol w:w="871"/>
              <w:gridCol w:w="902"/>
              <w:gridCol w:w="1486"/>
              <w:gridCol w:w="862"/>
              <w:gridCol w:w="988"/>
              <w:gridCol w:w="988"/>
              <w:gridCol w:w="1497"/>
            </w:tblGrid>
            <w:tr w14:paraId="58A078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57" w:type="dxa"/>
                  <w:bottom w:w="0" w:type="dxa"/>
                  <w:right w:w="57" w:type="dxa"/>
                </w:tblCellMar>
              </w:tblPrEx>
              <w:trPr>
                <w:trHeight w:val="394" w:hRule="atLeast"/>
                <w:jc w:val="center"/>
              </w:trPr>
              <w:tc>
                <w:tcPr>
                  <w:tcW w:w="367" w:type="pct"/>
                  <w:vMerge w:val="restart"/>
                  <w:tcBorders>
                    <w:tl2br w:val="nil"/>
                    <w:tr2bl w:val="nil"/>
                  </w:tcBorders>
                  <w:noWrap w:val="0"/>
                  <w:vAlign w:val="center"/>
                </w:tcPr>
                <w:p w14:paraId="3B4AEB65">
                  <w:pPr>
                    <w:widowControl/>
                    <w:spacing w:line="240" w:lineRule="exact"/>
                    <w:jc w:val="center"/>
                    <w:rPr>
                      <w:rFonts w:ascii="Times New Roman" w:hAnsi="Times New Roman"/>
                      <w:b/>
                      <w:bCs/>
                      <w:color w:val="auto"/>
                      <w:kern w:val="0"/>
                      <w:szCs w:val="21"/>
                    </w:rPr>
                  </w:pPr>
                  <w:r>
                    <w:rPr>
                      <w:rFonts w:ascii="Times New Roman" w:hAnsi="Times New Roman"/>
                      <w:b/>
                      <w:bCs/>
                      <w:color w:val="auto"/>
                      <w:kern w:val="0"/>
                      <w:szCs w:val="21"/>
                    </w:rPr>
                    <w:t>环境要素</w:t>
                  </w:r>
                </w:p>
              </w:tc>
              <w:tc>
                <w:tcPr>
                  <w:tcW w:w="1081" w:type="pct"/>
                  <w:gridSpan w:val="2"/>
                  <w:tcBorders>
                    <w:tl2br w:val="nil"/>
                    <w:tr2bl w:val="nil"/>
                  </w:tcBorders>
                  <w:noWrap w:val="0"/>
                  <w:vAlign w:val="center"/>
                </w:tcPr>
                <w:p w14:paraId="5F96A3C3">
                  <w:pPr>
                    <w:widowControl/>
                    <w:spacing w:line="240" w:lineRule="exact"/>
                    <w:jc w:val="center"/>
                    <w:rPr>
                      <w:rFonts w:ascii="Times New Roman" w:hAnsi="Times New Roman"/>
                      <w:b/>
                      <w:bCs/>
                      <w:color w:val="auto"/>
                      <w:kern w:val="0"/>
                      <w:szCs w:val="21"/>
                    </w:rPr>
                  </w:pPr>
                  <w:r>
                    <w:rPr>
                      <w:rFonts w:ascii="Times New Roman" w:hAnsi="Times New Roman"/>
                      <w:b/>
                      <w:bCs/>
                      <w:color w:val="auto"/>
                      <w:kern w:val="0"/>
                      <w:szCs w:val="21"/>
                    </w:rPr>
                    <w:t>坐标</w:t>
                  </w:r>
                </w:p>
              </w:tc>
              <w:tc>
                <w:tcPr>
                  <w:tcW w:w="906" w:type="pct"/>
                  <w:vMerge w:val="restart"/>
                  <w:tcBorders>
                    <w:tl2br w:val="nil"/>
                    <w:tr2bl w:val="nil"/>
                  </w:tcBorders>
                  <w:noWrap w:val="0"/>
                  <w:vAlign w:val="center"/>
                </w:tcPr>
                <w:p w14:paraId="7527EB3A">
                  <w:pPr>
                    <w:widowControl/>
                    <w:spacing w:line="240" w:lineRule="exact"/>
                    <w:jc w:val="center"/>
                    <w:rPr>
                      <w:rFonts w:ascii="Times New Roman" w:hAnsi="Times New Roman"/>
                      <w:b/>
                      <w:bCs/>
                      <w:color w:val="auto"/>
                      <w:kern w:val="0"/>
                      <w:szCs w:val="21"/>
                    </w:rPr>
                  </w:pPr>
                  <w:r>
                    <w:rPr>
                      <w:rFonts w:ascii="Times New Roman" w:hAnsi="Times New Roman"/>
                      <w:b/>
                      <w:bCs/>
                      <w:color w:val="auto"/>
                      <w:kern w:val="0"/>
                      <w:szCs w:val="21"/>
                    </w:rPr>
                    <w:t>保护对象</w:t>
                  </w:r>
                </w:p>
              </w:tc>
              <w:tc>
                <w:tcPr>
                  <w:tcW w:w="525" w:type="pct"/>
                  <w:vMerge w:val="restart"/>
                  <w:tcBorders>
                    <w:tl2br w:val="nil"/>
                    <w:tr2bl w:val="nil"/>
                  </w:tcBorders>
                  <w:noWrap w:val="0"/>
                  <w:vAlign w:val="center"/>
                </w:tcPr>
                <w:p w14:paraId="72CA7E71">
                  <w:pPr>
                    <w:spacing w:line="240" w:lineRule="exact"/>
                    <w:jc w:val="center"/>
                    <w:rPr>
                      <w:rFonts w:ascii="Times New Roman" w:hAnsi="Times New Roman"/>
                      <w:b/>
                      <w:bCs/>
                      <w:color w:val="auto"/>
                      <w:szCs w:val="21"/>
                    </w:rPr>
                  </w:pPr>
                  <w:r>
                    <w:rPr>
                      <w:rFonts w:ascii="Times New Roman" w:hAnsi="Times New Roman"/>
                      <w:b/>
                      <w:bCs/>
                      <w:color w:val="auto"/>
                      <w:szCs w:val="21"/>
                    </w:rPr>
                    <w:t>保护内容</w:t>
                  </w:r>
                </w:p>
              </w:tc>
              <w:tc>
                <w:tcPr>
                  <w:tcW w:w="602" w:type="pct"/>
                  <w:vMerge w:val="restart"/>
                  <w:tcBorders>
                    <w:tl2br w:val="nil"/>
                    <w:tr2bl w:val="nil"/>
                  </w:tcBorders>
                  <w:noWrap w:val="0"/>
                  <w:vAlign w:val="center"/>
                </w:tcPr>
                <w:p w14:paraId="16775DFE">
                  <w:pPr>
                    <w:spacing w:line="240" w:lineRule="exact"/>
                    <w:jc w:val="center"/>
                    <w:rPr>
                      <w:rFonts w:ascii="Times New Roman" w:hAnsi="Times New Roman"/>
                      <w:b/>
                      <w:bCs/>
                      <w:color w:val="auto"/>
                      <w:szCs w:val="21"/>
                    </w:rPr>
                  </w:pPr>
                  <w:r>
                    <w:rPr>
                      <w:rFonts w:ascii="Times New Roman" w:hAnsi="Times New Roman"/>
                      <w:b/>
                      <w:bCs/>
                      <w:color w:val="auto"/>
                      <w:szCs w:val="21"/>
                    </w:rPr>
                    <w:t>相对厂界最近距离（m）</w:t>
                  </w:r>
                </w:p>
              </w:tc>
              <w:tc>
                <w:tcPr>
                  <w:tcW w:w="602" w:type="pct"/>
                  <w:vMerge w:val="restart"/>
                  <w:tcBorders>
                    <w:tl2br w:val="nil"/>
                    <w:tr2bl w:val="nil"/>
                  </w:tcBorders>
                  <w:noWrap w:val="0"/>
                  <w:vAlign w:val="center"/>
                </w:tcPr>
                <w:p w14:paraId="6E81038F">
                  <w:pPr>
                    <w:spacing w:line="240" w:lineRule="exact"/>
                    <w:jc w:val="center"/>
                    <w:rPr>
                      <w:rFonts w:ascii="Times New Roman" w:hAnsi="Times New Roman"/>
                      <w:b/>
                      <w:bCs/>
                      <w:color w:val="auto"/>
                      <w:szCs w:val="21"/>
                    </w:rPr>
                  </w:pPr>
                  <w:r>
                    <w:rPr>
                      <w:rFonts w:ascii="Times New Roman" w:hAnsi="Times New Roman"/>
                      <w:b/>
                      <w:bCs/>
                      <w:color w:val="auto"/>
                      <w:szCs w:val="21"/>
                    </w:rPr>
                    <w:t>相对厂址方位</w:t>
                  </w:r>
                </w:p>
              </w:tc>
              <w:tc>
                <w:tcPr>
                  <w:tcW w:w="913" w:type="pct"/>
                  <w:vMerge w:val="restart"/>
                  <w:tcBorders>
                    <w:tl2br w:val="nil"/>
                    <w:tr2bl w:val="nil"/>
                  </w:tcBorders>
                  <w:noWrap w:val="0"/>
                  <w:vAlign w:val="center"/>
                </w:tcPr>
                <w:p w14:paraId="1B10D19A">
                  <w:pPr>
                    <w:spacing w:line="240" w:lineRule="exact"/>
                    <w:jc w:val="center"/>
                    <w:rPr>
                      <w:rFonts w:ascii="Times New Roman" w:hAnsi="Times New Roman"/>
                      <w:b/>
                      <w:bCs/>
                      <w:color w:val="auto"/>
                      <w:szCs w:val="21"/>
                    </w:rPr>
                  </w:pPr>
                  <w:r>
                    <w:rPr>
                      <w:rFonts w:ascii="Times New Roman" w:hAnsi="Times New Roman"/>
                      <w:b/>
                      <w:bCs/>
                      <w:color w:val="auto"/>
                      <w:szCs w:val="21"/>
                    </w:rPr>
                    <w:t>环境功能保护目标</w:t>
                  </w:r>
                </w:p>
              </w:tc>
            </w:tr>
            <w:tr w14:paraId="3E3DCC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57" w:type="dxa"/>
                  <w:bottom w:w="0" w:type="dxa"/>
                  <w:right w:w="57" w:type="dxa"/>
                </w:tblCellMar>
              </w:tblPrEx>
              <w:trPr>
                <w:trHeight w:val="327" w:hRule="atLeast"/>
                <w:jc w:val="center"/>
              </w:trPr>
              <w:tc>
                <w:tcPr>
                  <w:tcW w:w="367" w:type="pct"/>
                  <w:vMerge w:val="continue"/>
                  <w:tcBorders>
                    <w:tl2br w:val="nil"/>
                    <w:tr2bl w:val="nil"/>
                  </w:tcBorders>
                  <w:noWrap w:val="0"/>
                  <w:vAlign w:val="center"/>
                </w:tcPr>
                <w:p w14:paraId="5E0D4382">
                  <w:pPr>
                    <w:widowControl/>
                    <w:jc w:val="left"/>
                    <w:rPr>
                      <w:rFonts w:ascii="Times New Roman" w:hAnsi="Times New Roman"/>
                      <w:b/>
                      <w:bCs/>
                      <w:color w:val="auto"/>
                      <w:kern w:val="0"/>
                      <w:szCs w:val="21"/>
                    </w:rPr>
                  </w:pPr>
                </w:p>
              </w:tc>
              <w:tc>
                <w:tcPr>
                  <w:tcW w:w="531" w:type="pct"/>
                  <w:tcBorders>
                    <w:tl2br w:val="nil"/>
                    <w:tr2bl w:val="nil"/>
                  </w:tcBorders>
                  <w:noWrap w:val="0"/>
                  <w:vAlign w:val="center"/>
                </w:tcPr>
                <w:p w14:paraId="5A433A6E">
                  <w:pPr>
                    <w:widowControl/>
                    <w:spacing w:line="240" w:lineRule="exact"/>
                    <w:jc w:val="center"/>
                    <w:rPr>
                      <w:rFonts w:ascii="Times New Roman" w:hAnsi="Times New Roman"/>
                      <w:b/>
                      <w:bCs/>
                      <w:color w:val="auto"/>
                      <w:kern w:val="0"/>
                      <w:szCs w:val="21"/>
                    </w:rPr>
                  </w:pPr>
                  <w:r>
                    <w:rPr>
                      <w:rFonts w:ascii="Times New Roman" w:hAnsi="Times New Roman"/>
                      <w:b/>
                      <w:bCs/>
                      <w:color w:val="auto"/>
                      <w:kern w:val="0"/>
                      <w:szCs w:val="21"/>
                    </w:rPr>
                    <w:t>X</w:t>
                  </w:r>
                </w:p>
              </w:tc>
              <w:tc>
                <w:tcPr>
                  <w:tcW w:w="550" w:type="pct"/>
                  <w:tcBorders>
                    <w:tl2br w:val="nil"/>
                    <w:tr2bl w:val="nil"/>
                  </w:tcBorders>
                  <w:noWrap w:val="0"/>
                  <w:vAlign w:val="center"/>
                </w:tcPr>
                <w:p w14:paraId="302856F6">
                  <w:pPr>
                    <w:widowControl/>
                    <w:spacing w:line="240" w:lineRule="exact"/>
                    <w:jc w:val="center"/>
                    <w:rPr>
                      <w:rFonts w:ascii="Times New Roman" w:hAnsi="Times New Roman"/>
                      <w:b/>
                      <w:bCs/>
                      <w:color w:val="auto"/>
                      <w:kern w:val="0"/>
                      <w:szCs w:val="21"/>
                    </w:rPr>
                  </w:pPr>
                  <w:r>
                    <w:rPr>
                      <w:rFonts w:ascii="Times New Roman" w:hAnsi="Times New Roman"/>
                      <w:b/>
                      <w:bCs/>
                      <w:color w:val="auto"/>
                      <w:kern w:val="0"/>
                      <w:szCs w:val="21"/>
                    </w:rPr>
                    <w:t>Y</w:t>
                  </w:r>
                </w:p>
              </w:tc>
              <w:tc>
                <w:tcPr>
                  <w:tcW w:w="906" w:type="pct"/>
                  <w:vMerge w:val="continue"/>
                  <w:tcBorders>
                    <w:tl2br w:val="nil"/>
                    <w:tr2bl w:val="nil"/>
                  </w:tcBorders>
                  <w:noWrap w:val="0"/>
                  <w:vAlign w:val="center"/>
                </w:tcPr>
                <w:p w14:paraId="1E2827D7">
                  <w:pPr>
                    <w:widowControl/>
                    <w:jc w:val="left"/>
                    <w:rPr>
                      <w:rFonts w:ascii="Times New Roman" w:hAnsi="Times New Roman"/>
                      <w:b/>
                      <w:bCs/>
                      <w:color w:val="auto"/>
                      <w:kern w:val="0"/>
                      <w:szCs w:val="21"/>
                    </w:rPr>
                  </w:pPr>
                </w:p>
              </w:tc>
              <w:tc>
                <w:tcPr>
                  <w:tcW w:w="525" w:type="pct"/>
                  <w:vMerge w:val="continue"/>
                  <w:tcBorders>
                    <w:tl2br w:val="nil"/>
                    <w:tr2bl w:val="nil"/>
                  </w:tcBorders>
                  <w:noWrap w:val="0"/>
                  <w:vAlign w:val="center"/>
                </w:tcPr>
                <w:p w14:paraId="119A7F60">
                  <w:pPr>
                    <w:widowControl/>
                    <w:jc w:val="left"/>
                    <w:rPr>
                      <w:rFonts w:ascii="Times New Roman" w:hAnsi="Times New Roman"/>
                      <w:b/>
                      <w:bCs/>
                      <w:color w:val="auto"/>
                      <w:szCs w:val="21"/>
                    </w:rPr>
                  </w:pPr>
                </w:p>
              </w:tc>
              <w:tc>
                <w:tcPr>
                  <w:tcW w:w="602" w:type="pct"/>
                  <w:vMerge w:val="continue"/>
                  <w:tcBorders>
                    <w:tl2br w:val="nil"/>
                    <w:tr2bl w:val="nil"/>
                  </w:tcBorders>
                  <w:noWrap w:val="0"/>
                  <w:vAlign w:val="center"/>
                </w:tcPr>
                <w:p w14:paraId="2CCC88F8">
                  <w:pPr>
                    <w:widowControl/>
                    <w:jc w:val="left"/>
                    <w:rPr>
                      <w:rFonts w:ascii="Times New Roman" w:hAnsi="Times New Roman"/>
                      <w:b/>
                      <w:bCs/>
                      <w:color w:val="auto"/>
                      <w:szCs w:val="21"/>
                    </w:rPr>
                  </w:pPr>
                </w:p>
              </w:tc>
              <w:tc>
                <w:tcPr>
                  <w:tcW w:w="602" w:type="pct"/>
                  <w:vMerge w:val="continue"/>
                  <w:tcBorders>
                    <w:tl2br w:val="nil"/>
                    <w:tr2bl w:val="nil"/>
                  </w:tcBorders>
                  <w:noWrap w:val="0"/>
                  <w:vAlign w:val="center"/>
                </w:tcPr>
                <w:p w14:paraId="588128A4">
                  <w:pPr>
                    <w:widowControl/>
                    <w:jc w:val="left"/>
                    <w:rPr>
                      <w:rFonts w:ascii="Times New Roman" w:hAnsi="Times New Roman"/>
                      <w:b/>
                      <w:bCs/>
                      <w:color w:val="auto"/>
                      <w:szCs w:val="21"/>
                    </w:rPr>
                  </w:pPr>
                </w:p>
              </w:tc>
              <w:tc>
                <w:tcPr>
                  <w:tcW w:w="913" w:type="pct"/>
                  <w:vMerge w:val="continue"/>
                  <w:tcBorders>
                    <w:tl2br w:val="nil"/>
                    <w:tr2bl w:val="nil"/>
                  </w:tcBorders>
                  <w:noWrap w:val="0"/>
                  <w:vAlign w:val="center"/>
                </w:tcPr>
                <w:p w14:paraId="3C33B5BD">
                  <w:pPr>
                    <w:widowControl/>
                    <w:jc w:val="left"/>
                    <w:rPr>
                      <w:rFonts w:ascii="Times New Roman" w:hAnsi="Times New Roman"/>
                      <w:b/>
                      <w:bCs/>
                      <w:color w:val="auto"/>
                      <w:szCs w:val="21"/>
                    </w:rPr>
                  </w:pPr>
                </w:p>
              </w:tc>
            </w:tr>
            <w:tr w14:paraId="6A3FB2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57" w:type="dxa"/>
                  <w:bottom w:w="0" w:type="dxa"/>
                  <w:right w:w="57" w:type="dxa"/>
                </w:tblCellMar>
              </w:tblPrEx>
              <w:trPr>
                <w:trHeight w:val="260" w:hRule="atLeast"/>
                <w:jc w:val="center"/>
              </w:trPr>
              <w:tc>
                <w:tcPr>
                  <w:tcW w:w="367" w:type="pct"/>
                  <w:tcBorders>
                    <w:tl2br w:val="nil"/>
                    <w:tr2bl w:val="nil"/>
                  </w:tcBorders>
                  <w:noWrap w:val="0"/>
                  <w:vAlign w:val="center"/>
                </w:tcPr>
                <w:p w14:paraId="3249FC26">
                  <w:pPr>
                    <w:spacing w:before="72" w:beforeLines="30" w:after="72" w:afterLines="30" w:line="240" w:lineRule="exact"/>
                    <w:jc w:val="center"/>
                    <w:rPr>
                      <w:rFonts w:ascii="Times New Roman" w:hAnsi="Times New Roman"/>
                      <w:color w:val="auto"/>
                      <w:szCs w:val="21"/>
                    </w:rPr>
                  </w:pPr>
                  <w:r>
                    <w:rPr>
                      <w:rFonts w:ascii="Times New Roman" w:hAnsi="Times New Roman"/>
                      <w:color w:val="auto"/>
                      <w:szCs w:val="21"/>
                    </w:rPr>
                    <w:t>声环境</w:t>
                  </w:r>
                </w:p>
              </w:tc>
              <w:tc>
                <w:tcPr>
                  <w:tcW w:w="871" w:type="dxa"/>
                  <w:tcBorders>
                    <w:tl2br w:val="nil"/>
                    <w:tr2bl w:val="nil"/>
                  </w:tcBorders>
                  <w:noWrap w:val="0"/>
                  <w:vAlign w:val="center"/>
                </w:tcPr>
                <w:p w14:paraId="08B0A94C">
                  <w:pPr>
                    <w:keepNext w:val="0"/>
                    <w:keepLines w:val="0"/>
                    <w:suppressLineNumbers w:val="0"/>
                    <w:spacing w:before="0" w:beforeAutospacing="0" w:after="0" w:afterAutospacing="0"/>
                    <w:ind w:left="0" w:leftChars="0" w:right="0" w:rightChars="0"/>
                    <w:jc w:val="center"/>
                    <w:rPr>
                      <w:rFonts w:ascii="Times New Roman" w:hAnsi="Times New Roman"/>
                      <w:color w:val="auto"/>
                      <w:szCs w:val="21"/>
                    </w:rPr>
                  </w:pPr>
                  <w:r>
                    <w:rPr>
                      <w:rFonts w:hint="eastAsia" w:ascii="Times New Roman" w:hAnsi="Times New Roman" w:cs="Times New Roman" w:eastAsiaTheme="minorEastAsia"/>
                      <w:color w:val="auto"/>
                      <w:szCs w:val="21"/>
                      <w:lang w:val="en-US" w:eastAsia="zh-CN"/>
                    </w:rPr>
                    <w:t>459472</w:t>
                  </w:r>
                </w:p>
              </w:tc>
              <w:tc>
                <w:tcPr>
                  <w:tcW w:w="902" w:type="dxa"/>
                  <w:tcBorders>
                    <w:tl2br w:val="nil"/>
                    <w:tr2bl w:val="nil"/>
                  </w:tcBorders>
                  <w:noWrap w:val="0"/>
                  <w:vAlign w:val="center"/>
                </w:tcPr>
                <w:p w14:paraId="6D133E96">
                  <w:pPr>
                    <w:keepNext w:val="0"/>
                    <w:keepLines w:val="0"/>
                    <w:suppressLineNumbers w:val="0"/>
                    <w:spacing w:before="0" w:beforeAutospacing="0" w:after="0" w:afterAutospacing="0"/>
                    <w:ind w:left="0" w:leftChars="0" w:right="0" w:rightChars="0"/>
                    <w:jc w:val="center"/>
                    <w:rPr>
                      <w:rFonts w:ascii="Times New Roman" w:hAnsi="Times New Roman"/>
                      <w:color w:val="auto"/>
                      <w:szCs w:val="21"/>
                    </w:rPr>
                  </w:pPr>
                  <w:r>
                    <w:rPr>
                      <w:rFonts w:hint="eastAsia" w:ascii="Times New Roman" w:hAnsi="Times New Roman" w:cs="Times New Roman"/>
                      <w:color w:val="auto"/>
                      <w:lang w:val="en-US" w:eastAsia="zh-CN"/>
                    </w:rPr>
                    <w:t>3677242</w:t>
                  </w:r>
                </w:p>
              </w:tc>
              <w:tc>
                <w:tcPr>
                  <w:tcW w:w="906" w:type="pct"/>
                  <w:tcBorders>
                    <w:tl2br w:val="nil"/>
                    <w:tr2bl w:val="nil"/>
                  </w:tcBorders>
                  <w:noWrap w:val="0"/>
                  <w:vAlign w:val="center"/>
                </w:tcPr>
                <w:p w14:paraId="3D7E5951">
                  <w:pPr>
                    <w:widowControl/>
                    <w:jc w:val="center"/>
                    <w:textAlignment w:val="center"/>
                    <w:rPr>
                      <w:rFonts w:ascii="Times New Roman" w:hAnsi="Times New Roman"/>
                      <w:color w:val="auto"/>
                      <w:szCs w:val="21"/>
                      <w:highlight w:val="yellow"/>
                    </w:rPr>
                  </w:pPr>
                  <w:r>
                    <w:rPr>
                      <w:rFonts w:hint="default" w:ascii="Times New Roman" w:hAnsi="Times New Roman" w:cs="Times New Roman"/>
                      <w:color w:val="auto"/>
                      <w:sz w:val="21"/>
                      <w:szCs w:val="21"/>
                      <w:lang w:val="en-US" w:eastAsia="zh-CN"/>
                    </w:rPr>
                    <w:t>东联村</w:t>
                  </w:r>
                </w:p>
              </w:tc>
              <w:tc>
                <w:tcPr>
                  <w:tcW w:w="525" w:type="pct"/>
                  <w:tcBorders>
                    <w:tl2br w:val="nil"/>
                    <w:tr2bl w:val="nil"/>
                  </w:tcBorders>
                  <w:noWrap w:val="0"/>
                  <w:vAlign w:val="center"/>
                </w:tcPr>
                <w:p w14:paraId="16940A7A">
                  <w:pPr>
                    <w:spacing w:before="72" w:beforeLines="30" w:after="72" w:afterLines="30" w:line="240" w:lineRule="exact"/>
                    <w:jc w:val="center"/>
                    <w:rPr>
                      <w:rFonts w:ascii="Times New Roman" w:hAnsi="Times New Roman"/>
                      <w:color w:val="auto"/>
                      <w:szCs w:val="21"/>
                    </w:rPr>
                  </w:pPr>
                  <w:r>
                    <w:rPr>
                      <w:rFonts w:hint="eastAsia"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0户，</w:t>
                  </w:r>
                  <w:r>
                    <w:rPr>
                      <w:rFonts w:hint="eastAsia" w:ascii="Times New Roman" w:hAnsi="Times New Roman" w:cs="Times New Roman"/>
                      <w:color w:val="auto"/>
                      <w:sz w:val="21"/>
                      <w:szCs w:val="21"/>
                      <w:lang w:val="en-US" w:eastAsia="zh-CN"/>
                    </w:rPr>
                    <w:t>32</w:t>
                  </w:r>
                  <w:r>
                    <w:rPr>
                      <w:rFonts w:hint="default" w:ascii="Times New Roman" w:hAnsi="Times New Roman" w:cs="Times New Roman"/>
                      <w:color w:val="auto"/>
                      <w:sz w:val="21"/>
                      <w:szCs w:val="21"/>
                    </w:rPr>
                    <w:t>0人</w:t>
                  </w:r>
                  <w:r>
                    <w:rPr>
                      <w:rFonts w:ascii="Times New Roman" w:hAnsi="Times New Roman"/>
                      <w:color w:val="auto"/>
                      <w:szCs w:val="21"/>
                    </w:rPr>
                    <w:t xml:space="preserve"> </w:t>
                  </w:r>
                </w:p>
              </w:tc>
              <w:tc>
                <w:tcPr>
                  <w:tcW w:w="602" w:type="pct"/>
                  <w:tcBorders>
                    <w:tl2br w:val="nil"/>
                    <w:tr2bl w:val="nil"/>
                  </w:tcBorders>
                  <w:noWrap w:val="0"/>
                  <w:vAlign w:val="center"/>
                </w:tcPr>
                <w:p w14:paraId="0E41D2D5">
                  <w:pPr>
                    <w:spacing w:before="72" w:beforeLines="30" w:after="72" w:afterLines="30" w:line="240" w:lineRule="exact"/>
                    <w:jc w:val="center"/>
                    <w:rPr>
                      <w:rFonts w:hint="eastAsia" w:ascii="Times New Roman" w:hAnsi="Times New Roman" w:eastAsiaTheme="minorEastAsia"/>
                      <w:color w:val="auto"/>
                      <w:szCs w:val="21"/>
                      <w:lang w:eastAsia="zh-CN"/>
                    </w:rPr>
                  </w:pPr>
                  <w:r>
                    <w:rPr>
                      <w:rFonts w:hint="eastAsia" w:ascii="Times New Roman" w:hAnsi="Times New Roman"/>
                      <w:color w:val="auto"/>
                      <w:szCs w:val="21"/>
                      <w:lang w:val="en-US" w:eastAsia="zh-CN"/>
                    </w:rPr>
                    <w:t>5</w:t>
                  </w:r>
                </w:p>
              </w:tc>
              <w:tc>
                <w:tcPr>
                  <w:tcW w:w="602" w:type="pct"/>
                  <w:tcBorders>
                    <w:tl2br w:val="nil"/>
                    <w:tr2bl w:val="nil"/>
                  </w:tcBorders>
                  <w:noWrap w:val="0"/>
                  <w:vAlign w:val="center"/>
                </w:tcPr>
                <w:p w14:paraId="106B4722">
                  <w:pPr>
                    <w:spacing w:before="72" w:beforeLines="30" w:after="72" w:afterLines="30" w:line="240" w:lineRule="exact"/>
                    <w:jc w:val="center"/>
                    <w:rPr>
                      <w:rFonts w:hint="eastAsia" w:ascii="Times New Roman" w:hAnsi="Times New Roman" w:eastAsiaTheme="minorEastAsia"/>
                      <w:color w:val="auto"/>
                      <w:szCs w:val="21"/>
                      <w:lang w:eastAsia="zh-CN"/>
                    </w:rPr>
                  </w:pPr>
                  <w:r>
                    <w:rPr>
                      <w:rFonts w:hint="eastAsia" w:ascii="Times New Roman" w:hAnsi="Times New Roman"/>
                      <w:color w:val="auto"/>
                      <w:szCs w:val="21"/>
                      <w:lang w:val="en-US" w:eastAsia="zh-CN"/>
                    </w:rPr>
                    <w:t>S</w:t>
                  </w:r>
                </w:p>
              </w:tc>
              <w:tc>
                <w:tcPr>
                  <w:tcW w:w="913" w:type="pct"/>
                  <w:tcBorders>
                    <w:tl2br w:val="nil"/>
                    <w:tr2bl w:val="nil"/>
                  </w:tcBorders>
                  <w:noWrap w:val="0"/>
                  <w:vAlign w:val="center"/>
                </w:tcPr>
                <w:p w14:paraId="76949B13">
                  <w:pPr>
                    <w:wordWrap w:val="0"/>
                    <w:spacing w:before="72" w:beforeLines="30" w:after="72" w:afterLines="30" w:line="240" w:lineRule="exact"/>
                    <w:jc w:val="center"/>
                    <w:rPr>
                      <w:rFonts w:ascii="Times New Roman" w:hAnsi="Times New Roman"/>
                      <w:color w:val="auto"/>
                      <w:szCs w:val="21"/>
                    </w:rPr>
                  </w:pPr>
                  <w:r>
                    <w:rPr>
                      <w:rFonts w:ascii="Times New Roman" w:hAnsi="Times New Roman"/>
                      <w:color w:val="auto"/>
                      <w:sz w:val="24"/>
                    </w:rPr>
                    <w:t>《</w:t>
                  </w:r>
                  <w:r>
                    <w:rPr>
                      <w:rFonts w:ascii="Times New Roman" w:hAnsi="Times New Roman"/>
                      <w:color w:val="auto"/>
                    </w:rPr>
                    <w:t>声环境质量标准</w:t>
                  </w:r>
                  <w:r>
                    <w:rPr>
                      <w:rFonts w:ascii="Times New Roman" w:hAnsi="Times New Roman"/>
                      <w:color w:val="auto"/>
                      <w:sz w:val="24"/>
                    </w:rPr>
                    <w:t>》</w:t>
                  </w:r>
                  <w:r>
                    <w:rPr>
                      <w:rFonts w:ascii="Times New Roman" w:hAnsi="Times New Roman"/>
                      <w:color w:val="auto"/>
                    </w:rPr>
                    <w:t>（GB3096-2008）2类标准要求</w:t>
                  </w:r>
                </w:p>
              </w:tc>
            </w:tr>
          </w:tbl>
          <w:p w14:paraId="03F766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val="0"/>
                <w:color w:val="auto"/>
                <w:kern w:val="2"/>
                <w:sz w:val="24"/>
                <w:szCs w:val="24"/>
                <w:highlight w:val="none"/>
                <w:lang w:val="en-US" w:eastAsia="zh-CN" w:bidi="ar-SA"/>
              </w:rPr>
            </w:pPr>
            <w:r>
              <w:rPr>
                <w:rFonts w:hint="eastAsia" w:ascii="Times New Roman" w:hAnsi="Times New Roman" w:eastAsia="宋体" w:cs="Times New Roman"/>
                <w:bCs w:val="0"/>
                <w:color w:val="auto"/>
                <w:kern w:val="2"/>
                <w:sz w:val="24"/>
                <w:szCs w:val="24"/>
                <w:highlight w:val="none"/>
                <w:lang w:val="en-US" w:eastAsia="zh-CN" w:bidi="ar-SA"/>
              </w:rPr>
              <w:t>3、地下水环境：本项目厂界外500米范围内无地下水集中式饮用水水源和热水、矿泉水、温泉等特殊地下水资源。</w:t>
            </w:r>
          </w:p>
          <w:p w14:paraId="49983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val="0"/>
                <w:color w:val="auto"/>
                <w:kern w:val="2"/>
                <w:sz w:val="24"/>
                <w:szCs w:val="24"/>
                <w:highlight w:val="none"/>
                <w:lang w:val="en-US" w:eastAsia="zh-CN" w:bidi="ar-SA"/>
              </w:rPr>
            </w:pPr>
            <w:r>
              <w:rPr>
                <w:rFonts w:hint="eastAsia" w:ascii="Times New Roman" w:hAnsi="Times New Roman" w:eastAsia="宋体" w:cs="Times New Roman"/>
                <w:bCs w:val="0"/>
                <w:color w:val="auto"/>
                <w:kern w:val="2"/>
                <w:sz w:val="24"/>
                <w:szCs w:val="24"/>
                <w:highlight w:val="none"/>
                <w:lang w:val="en-US" w:eastAsia="zh-CN" w:bidi="ar-SA"/>
              </w:rPr>
              <w:t>4、生态保护目标</w:t>
            </w:r>
          </w:p>
          <w:p w14:paraId="3C940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kern w:val="0"/>
                <w:szCs w:val="21"/>
              </w:rPr>
            </w:pPr>
            <w:r>
              <w:rPr>
                <w:rFonts w:hint="eastAsia" w:ascii="Times New Roman" w:hAnsi="Times New Roman" w:eastAsia="宋体" w:cs="Times New Roman"/>
                <w:bCs w:val="0"/>
                <w:color w:val="auto"/>
                <w:kern w:val="2"/>
                <w:sz w:val="24"/>
                <w:szCs w:val="24"/>
                <w:highlight w:val="none"/>
                <w:lang w:val="en-US" w:eastAsia="zh-CN" w:bidi="ar-SA"/>
              </w:rPr>
              <w:t>本项目选址于汉中市洋</w:t>
            </w:r>
            <w:r>
              <w:rPr>
                <w:rFonts w:hint="eastAsia" w:ascii="Times New Roman" w:hAnsi="Times New Roman"/>
                <w:color w:val="auto"/>
                <w:kern w:val="0"/>
                <w:sz w:val="24"/>
              </w:rPr>
              <w:t>县有机产业园区</w:t>
            </w:r>
            <w:r>
              <w:rPr>
                <w:rFonts w:ascii="Times New Roman" w:hAnsi="Times New Roman"/>
                <w:color w:val="auto"/>
                <w:sz w:val="24"/>
                <w:lang w:bidi="ar"/>
              </w:rPr>
              <w:t>，用地范围内不涉及生态环境保护目标</w:t>
            </w:r>
            <w:r>
              <w:rPr>
                <w:rFonts w:hint="eastAsia" w:ascii="Times New Roman" w:hAnsi="Times New Roman" w:eastAsia="宋体" w:cs="Times New Roman"/>
                <w:bCs w:val="0"/>
                <w:color w:val="auto"/>
                <w:kern w:val="2"/>
                <w:sz w:val="24"/>
                <w:szCs w:val="24"/>
                <w:highlight w:val="none"/>
                <w:lang w:val="en-US" w:eastAsia="zh-CN" w:bidi="ar-SA"/>
              </w:rPr>
              <w:t>。</w:t>
            </w:r>
          </w:p>
        </w:tc>
      </w:tr>
      <w:tr w14:paraId="6A138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41" w:type="dxa"/>
            <w:tcBorders>
              <w:top w:val="single" w:color="auto" w:sz="4" w:space="0"/>
              <w:left w:val="single" w:color="auto" w:sz="8" w:space="0"/>
              <w:bottom w:val="single" w:color="auto" w:sz="4" w:space="0"/>
              <w:right w:val="single" w:color="auto" w:sz="4" w:space="0"/>
            </w:tcBorders>
            <w:shd w:val="clear" w:color="auto" w:fill="auto"/>
            <w:tcMar>
              <w:left w:w="28" w:type="dxa"/>
              <w:right w:w="28" w:type="dxa"/>
            </w:tcMar>
            <w:vAlign w:val="center"/>
          </w:tcPr>
          <w:p w14:paraId="55FDCADD">
            <w:pPr>
              <w:adjustRightInd w:val="0"/>
              <w:snapToGrid w:val="0"/>
              <w:jc w:val="center"/>
              <w:rPr>
                <w:rFonts w:ascii="Times New Roman" w:hAnsi="Times New Roman" w:eastAsia="宋体" w:cs="Times New Roman"/>
                <w:b/>
                <w:bCs/>
                <w:color w:val="auto"/>
                <w:kern w:val="0"/>
                <w:sz w:val="24"/>
                <w:szCs w:val="24"/>
                <w:lang w:bidi="ar"/>
              </w:rPr>
            </w:pPr>
            <w:r>
              <w:rPr>
                <w:rFonts w:ascii="Times New Roman" w:hAnsi="Times New Roman" w:eastAsia="宋体" w:cs="Times New Roman"/>
                <w:b/>
                <w:bCs/>
                <w:color w:val="auto"/>
                <w:kern w:val="0"/>
                <w:sz w:val="24"/>
                <w:szCs w:val="24"/>
                <w:lang w:bidi="ar"/>
              </w:rPr>
              <w:t>污</w:t>
            </w:r>
          </w:p>
          <w:p w14:paraId="0D467ADD">
            <w:pPr>
              <w:adjustRightInd w:val="0"/>
              <w:snapToGrid w:val="0"/>
              <w:jc w:val="center"/>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lang w:bidi="ar"/>
              </w:rPr>
              <w:t>染</w:t>
            </w:r>
          </w:p>
          <w:p w14:paraId="67D35990">
            <w:pPr>
              <w:adjustRightInd w:val="0"/>
              <w:snapToGrid w:val="0"/>
              <w:jc w:val="center"/>
              <w:rPr>
                <w:rFonts w:ascii="Times New Roman" w:hAnsi="Times New Roman" w:eastAsia="宋体" w:cs="Times New Roman"/>
                <w:b/>
                <w:bCs/>
                <w:color w:val="auto"/>
                <w:kern w:val="0"/>
                <w:sz w:val="24"/>
                <w:szCs w:val="24"/>
                <w:lang w:bidi="ar"/>
              </w:rPr>
            </w:pPr>
            <w:r>
              <w:rPr>
                <w:rFonts w:ascii="Times New Roman" w:hAnsi="Times New Roman" w:eastAsia="宋体" w:cs="Times New Roman"/>
                <w:b/>
                <w:bCs/>
                <w:color w:val="auto"/>
                <w:kern w:val="0"/>
                <w:sz w:val="24"/>
                <w:szCs w:val="24"/>
                <w:lang w:bidi="ar"/>
              </w:rPr>
              <w:t>物</w:t>
            </w:r>
          </w:p>
          <w:p w14:paraId="0EA101AB">
            <w:pPr>
              <w:adjustRightInd w:val="0"/>
              <w:snapToGrid w:val="0"/>
              <w:jc w:val="center"/>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lang w:bidi="ar"/>
              </w:rPr>
              <w:t>排</w:t>
            </w:r>
          </w:p>
          <w:p w14:paraId="342A1755">
            <w:pPr>
              <w:adjustRightInd w:val="0"/>
              <w:snapToGrid w:val="0"/>
              <w:jc w:val="center"/>
              <w:rPr>
                <w:rFonts w:ascii="Times New Roman" w:hAnsi="Times New Roman" w:eastAsia="宋体" w:cs="Times New Roman"/>
                <w:b/>
                <w:bCs/>
                <w:color w:val="auto"/>
                <w:kern w:val="0"/>
                <w:sz w:val="24"/>
                <w:szCs w:val="24"/>
                <w:lang w:bidi="ar"/>
              </w:rPr>
            </w:pPr>
            <w:r>
              <w:rPr>
                <w:rFonts w:ascii="Times New Roman" w:hAnsi="Times New Roman" w:eastAsia="宋体" w:cs="Times New Roman"/>
                <w:b/>
                <w:bCs/>
                <w:color w:val="auto"/>
                <w:kern w:val="0"/>
                <w:sz w:val="24"/>
                <w:szCs w:val="24"/>
                <w:lang w:bidi="ar"/>
              </w:rPr>
              <w:t>放</w:t>
            </w:r>
          </w:p>
          <w:p w14:paraId="7F88A6EA">
            <w:pPr>
              <w:adjustRightInd w:val="0"/>
              <w:snapToGrid w:val="0"/>
              <w:jc w:val="center"/>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lang w:bidi="ar"/>
              </w:rPr>
              <w:t>控</w:t>
            </w:r>
          </w:p>
          <w:p w14:paraId="401EBB19">
            <w:pPr>
              <w:adjustRightInd w:val="0"/>
              <w:snapToGrid w:val="0"/>
              <w:jc w:val="center"/>
              <w:rPr>
                <w:rFonts w:ascii="Times New Roman" w:hAnsi="Times New Roman" w:eastAsia="宋体" w:cs="Times New Roman"/>
                <w:b/>
                <w:bCs/>
                <w:color w:val="auto"/>
                <w:kern w:val="0"/>
                <w:sz w:val="24"/>
                <w:szCs w:val="24"/>
                <w:lang w:bidi="ar"/>
              </w:rPr>
            </w:pPr>
            <w:r>
              <w:rPr>
                <w:rFonts w:ascii="Times New Roman" w:hAnsi="Times New Roman" w:eastAsia="宋体" w:cs="Times New Roman"/>
                <w:b/>
                <w:bCs/>
                <w:color w:val="auto"/>
                <w:kern w:val="0"/>
                <w:sz w:val="24"/>
                <w:szCs w:val="24"/>
                <w:lang w:bidi="ar"/>
              </w:rPr>
              <w:t>制</w:t>
            </w:r>
          </w:p>
          <w:p w14:paraId="7B933047">
            <w:pPr>
              <w:adjustRightInd w:val="0"/>
              <w:snapToGrid w:val="0"/>
              <w:jc w:val="center"/>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lang w:bidi="ar"/>
              </w:rPr>
              <w:t>标</w:t>
            </w:r>
          </w:p>
          <w:p w14:paraId="67EAD6FD">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 w:val="24"/>
                <w:szCs w:val="24"/>
                <w:lang w:bidi="ar"/>
              </w:rPr>
              <w:t>准</w:t>
            </w:r>
          </w:p>
        </w:tc>
        <w:tc>
          <w:tcPr>
            <w:tcW w:w="8449" w:type="dxa"/>
            <w:tcBorders>
              <w:top w:val="single" w:color="auto" w:sz="4" w:space="0"/>
              <w:left w:val="single" w:color="auto" w:sz="4" w:space="0"/>
              <w:bottom w:val="single" w:color="auto" w:sz="4" w:space="0"/>
              <w:right w:val="single" w:color="auto" w:sz="8" w:space="0"/>
            </w:tcBorders>
            <w:shd w:val="clear" w:color="auto" w:fill="auto"/>
            <w:vAlign w:val="center"/>
          </w:tcPr>
          <w:p w14:paraId="35502C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val="0"/>
                <w:color w:val="auto"/>
                <w:kern w:val="2"/>
                <w:sz w:val="24"/>
                <w:szCs w:val="24"/>
                <w:highlight w:val="none"/>
                <w:lang w:val="en-US" w:eastAsia="zh-CN" w:bidi="ar-SA"/>
              </w:rPr>
            </w:pPr>
            <w:r>
              <w:rPr>
                <w:rFonts w:hint="eastAsia" w:ascii="Times New Roman" w:hAnsi="Times New Roman" w:eastAsia="宋体" w:cs="Times New Roman"/>
                <w:bCs w:val="0"/>
                <w:color w:val="auto"/>
                <w:kern w:val="2"/>
                <w:sz w:val="24"/>
                <w:szCs w:val="24"/>
                <w:highlight w:val="none"/>
                <w:lang w:val="en-US" w:eastAsia="zh-CN" w:bidi="ar-SA"/>
              </w:rPr>
              <w:t>1、废气：</w:t>
            </w:r>
            <w:r>
              <w:rPr>
                <w:rFonts w:ascii="Times New Roman" w:hAnsi="Times New Roman"/>
                <w:color w:val="auto"/>
                <w:sz w:val="24"/>
              </w:rPr>
              <w:t>油烟执行《饮食业油烟排放标准（试行）》（GB 18483-2001）</w:t>
            </w:r>
            <w:r>
              <w:rPr>
                <w:rFonts w:hint="eastAsia" w:ascii="Times New Roman" w:hAnsi="Times New Roman"/>
                <w:color w:val="auto"/>
                <w:sz w:val="24"/>
              </w:rPr>
              <w:t>最高允许排放浓度；颗粒物执行《大气污染物综合排放标准</w:t>
            </w:r>
            <w:r>
              <w:rPr>
                <w:rFonts w:ascii="Times New Roman" w:hAnsi="Times New Roman"/>
                <w:color w:val="auto"/>
                <w:sz w:val="24"/>
              </w:rPr>
              <w:t>》</w:t>
            </w:r>
            <w:r>
              <w:rPr>
                <w:rFonts w:hint="eastAsia" w:ascii="Times New Roman" w:hAnsi="Times New Roman"/>
                <w:color w:val="auto"/>
                <w:sz w:val="24"/>
              </w:rPr>
              <w:t>（GB16297-1996）中表 2中</w:t>
            </w:r>
            <w:r>
              <w:rPr>
                <w:rFonts w:hint="eastAsia" w:ascii="Times New Roman" w:hAnsi="Times New Roman"/>
                <w:color w:val="auto"/>
                <w:sz w:val="24"/>
                <w:lang w:eastAsia="zh-CN"/>
              </w:rPr>
              <w:t>无组织</w:t>
            </w:r>
            <w:r>
              <w:rPr>
                <w:rFonts w:hint="eastAsia" w:ascii="Times New Roman" w:hAnsi="Times New Roman"/>
                <w:color w:val="auto"/>
                <w:sz w:val="24"/>
              </w:rPr>
              <w:t>排放浓度限值</w:t>
            </w:r>
            <w:r>
              <w:rPr>
                <w:rFonts w:hint="eastAsia" w:ascii="Times New Roman" w:hAnsi="Times New Roman"/>
                <w:color w:val="auto"/>
                <w:sz w:val="24"/>
                <w:lang w:eastAsia="zh-CN"/>
              </w:rPr>
              <w:t>；</w:t>
            </w:r>
          </w:p>
          <w:p w14:paraId="08EAAD83">
            <w:pPr>
              <w:jc w:val="center"/>
              <w:rPr>
                <w:rFonts w:ascii="Times New Roman" w:hAnsi="Times New Roman"/>
                <w:b/>
                <w:bCs/>
                <w:color w:val="auto"/>
                <w:szCs w:val="21"/>
              </w:rPr>
            </w:pPr>
            <w:r>
              <w:rPr>
                <w:rFonts w:ascii="Times New Roman" w:hAnsi="Times New Roman"/>
                <w:b/>
                <w:bCs/>
                <w:color w:val="auto"/>
                <w:szCs w:val="21"/>
              </w:rPr>
              <w:t>表3-</w:t>
            </w:r>
            <w:r>
              <w:rPr>
                <w:rFonts w:hint="eastAsia" w:ascii="Times New Roman" w:hAnsi="Times New Roman"/>
                <w:b/>
                <w:bCs/>
                <w:color w:val="auto"/>
                <w:szCs w:val="21"/>
                <w:lang w:val="en-US" w:eastAsia="zh-CN"/>
              </w:rPr>
              <w:t>7</w:t>
            </w:r>
            <w:r>
              <w:rPr>
                <w:rFonts w:ascii="Times New Roman" w:hAnsi="Times New Roman"/>
                <w:b/>
                <w:bCs/>
                <w:color w:val="auto"/>
                <w:szCs w:val="21"/>
              </w:rPr>
              <w:t xml:space="preserve"> 项目</w:t>
            </w:r>
            <w:r>
              <w:rPr>
                <w:rFonts w:hint="eastAsia" w:ascii="Times New Roman" w:hAnsi="Times New Roman"/>
                <w:b/>
                <w:bCs/>
                <w:color w:val="auto"/>
                <w:szCs w:val="21"/>
                <w:lang w:eastAsia="zh-CN"/>
              </w:rPr>
              <w:t>废气</w:t>
            </w:r>
            <w:r>
              <w:rPr>
                <w:rFonts w:ascii="Times New Roman" w:hAnsi="Times New Roman"/>
                <w:b/>
                <w:bCs/>
                <w:color w:val="auto"/>
                <w:szCs w:val="21"/>
              </w:rPr>
              <w:t>排放标准限值一览表</w:t>
            </w:r>
          </w:p>
          <w:tbl>
            <w:tblPr>
              <w:tblStyle w:val="31"/>
              <w:tblW w:w="5033"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199"/>
              <w:gridCol w:w="1173"/>
              <w:gridCol w:w="916"/>
              <w:gridCol w:w="1066"/>
              <w:gridCol w:w="1132"/>
              <w:gridCol w:w="1329"/>
            </w:tblGrid>
            <w:tr w14:paraId="37EF2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 w:type="pct"/>
                  <w:tcBorders>
                    <w:tl2br w:val="nil"/>
                    <w:tr2bl w:val="nil"/>
                  </w:tcBorders>
                  <w:noWrap w:val="0"/>
                  <w:vAlign w:val="center"/>
                </w:tcPr>
                <w:p w14:paraId="01BB1A86">
                  <w:pPr>
                    <w:pStyle w:val="8"/>
                    <w:ind w:left="-105" w:leftChars="-50" w:firstLine="0" w:firstLineChars="0"/>
                    <w:jc w:val="center"/>
                    <w:rPr>
                      <w:rFonts w:ascii="Times New Roman" w:hAnsi="Times New Roman"/>
                      <w:b/>
                      <w:bCs/>
                      <w:color w:val="auto"/>
                    </w:rPr>
                  </w:pPr>
                  <w:r>
                    <w:rPr>
                      <w:rFonts w:ascii="Times New Roman" w:hAnsi="Times New Roman"/>
                      <w:b/>
                      <w:bCs/>
                      <w:color w:val="auto"/>
                    </w:rPr>
                    <w:t>项目</w:t>
                  </w:r>
                </w:p>
              </w:tc>
              <w:tc>
                <w:tcPr>
                  <w:tcW w:w="1331" w:type="pct"/>
                  <w:tcBorders>
                    <w:tl2br w:val="nil"/>
                    <w:tr2bl w:val="nil"/>
                  </w:tcBorders>
                  <w:noWrap w:val="0"/>
                  <w:vAlign w:val="center"/>
                </w:tcPr>
                <w:p w14:paraId="7711B3B0">
                  <w:pPr>
                    <w:pStyle w:val="8"/>
                    <w:ind w:left="0" w:leftChars="0" w:firstLine="0" w:firstLineChars="0"/>
                    <w:jc w:val="center"/>
                    <w:rPr>
                      <w:rFonts w:ascii="Times New Roman" w:hAnsi="Times New Roman"/>
                      <w:b/>
                      <w:bCs/>
                      <w:color w:val="auto"/>
                    </w:rPr>
                  </w:pPr>
                  <w:r>
                    <w:rPr>
                      <w:rFonts w:ascii="Times New Roman" w:hAnsi="Times New Roman"/>
                      <w:b/>
                      <w:bCs/>
                      <w:color w:val="auto"/>
                    </w:rPr>
                    <w:t>排放标准</w:t>
                  </w:r>
                </w:p>
              </w:tc>
              <w:tc>
                <w:tcPr>
                  <w:tcW w:w="3400" w:type="pct"/>
                  <w:gridSpan w:val="5"/>
                  <w:tcBorders>
                    <w:tl2br w:val="nil"/>
                    <w:tr2bl w:val="nil"/>
                  </w:tcBorders>
                  <w:noWrap w:val="0"/>
                  <w:vAlign w:val="center"/>
                </w:tcPr>
                <w:p w14:paraId="4220AF1E">
                  <w:pPr>
                    <w:pStyle w:val="8"/>
                    <w:ind w:left="0" w:leftChars="0" w:firstLine="0" w:firstLineChars="0"/>
                    <w:jc w:val="center"/>
                    <w:rPr>
                      <w:rFonts w:ascii="Times New Roman" w:hAnsi="Times New Roman"/>
                      <w:b/>
                      <w:bCs/>
                      <w:color w:val="auto"/>
                    </w:rPr>
                  </w:pPr>
                  <w:r>
                    <w:rPr>
                      <w:rFonts w:ascii="Times New Roman" w:hAnsi="Times New Roman"/>
                      <w:b/>
                      <w:bCs/>
                      <w:color w:val="auto"/>
                    </w:rPr>
                    <w:t>排放标准要求</w:t>
                  </w:r>
                </w:p>
              </w:tc>
            </w:tr>
            <w:tr w14:paraId="26C6F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68" w:type="pct"/>
                  <w:vMerge w:val="restart"/>
                  <w:tcBorders>
                    <w:tl2br w:val="nil"/>
                    <w:tr2bl w:val="nil"/>
                  </w:tcBorders>
                  <w:noWrap w:val="0"/>
                  <w:vAlign w:val="center"/>
                </w:tcPr>
                <w:p w14:paraId="38ABC8C6">
                  <w:pPr>
                    <w:pStyle w:val="8"/>
                    <w:ind w:left="0" w:leftChars="0" w:firstLine="0" w:firstLineChars="0"/>
                    <w:jc w:val="center"/>
                    <w:rPr>
                      <w:rFonts w:hint="eastAsia" w:ascii="Times New Roman" w:hAnsi="Times New Roman" w:eastAsiaTheme="minorEastAsia"/>
                      <w:color w:val="auto"/>
                      <w:lang w:eastAsia="zh-CN"/>
                    </w:rPr>
                  </w:pPr>
                  <w:r>
                    <w:rPr>
                      <w:rFonts w:hint="eastAsia" w:ascii="Times New Roman" w:hAnsi="Times New Roman"/>
                      <w:color w:val="auto"/>
                      <w:lang w:eastAsia="zh-CN"/>
                    </w:rPr>
                    <w:t>废气</w:t>
                  </w:r>
                </w:p>
              </w:tc>
              <w:tc>
                <w:tcPr>
                  <w:tcW w:w="1331" w:type="pct"/>
                  <w:tcBorders>
                    <w:tl2br w:val="nil"/>
                    <w:tr2bl w:val="nil"/>
                  </w:tcBorders>
                  <w:noWrap w:val="0"/>
                  <w:vAlign w:val="center"/>
                </w:tcPr>
                <w:p w14:paraId="04E6A51E">
                  <w:pPr>
                    <w:pStyle w:val="8"/>
                    <w:ind w:left="0" w:leftChars="0" w:firstLine="0" w:firstLineChars="0"/>
                    <w:jc w:val="center"/>
                    <w:rPr>
                      <w:rFonts w:ascii="Times New Roman" w:hAnsi="Times New Roman"/>
                      <w:color w:val="auto"/>
                      <w:szCs w:val="21"/>
                    </w:rPr>
                  </w:pPr>
                  <w:r>
                    <w:rPr>
                      <w:rFonts w:hint="eastAsia" w:ascii="Times New Roman" w:hAnsi="Times New Roman"/>
                      <w:color w:val="auto"/>
                      <w:szCs w:val="21"/>
                    </w:rPr>
                    <w:t>排放标准</w:t>
                  </w:r>
                </w:p>
              </w:tc>
              <w:tc>
                <w:tcPr>
                  <w:tcW w:w="710" w:type="pct"/>
                  <w:tcBorders>
                    <w:tl2br w:val="nil"/>
                    <w:tr2bl w:val="nil"/>
                  </w:tcBorders>
                  <w:noWrap w:val="0"/>
                  <w:vAlign w:val="center"/>
                </w:tcPr>
                <w:p w14:paraId="51FC6E41">
                  <w:pPr>
                    <w:pStyle w:val="92"/>
                    <w:snapToGrid/>
                    <w:spacing w:line="240" w:lineRule="auto"/>
                    <w:ind w:firstLine="0" w:firstLineChars="0"/>
                    <w:rPr>
                      <w:rFonts w:ascii="Times New Roman" w:hAnsi="Times New Roman" w:cs="Times New Roman"/>
                      <w:b w:val="0"/>
                      <w:bCs/>
                      <w:color w:val="auto"/>
                      <w:sz w:val="21"/>
                      <w:szCs w:val="21"/>
                    </w:rPr>
                  </w:pPr>
                  <w:r>
                    <w:rPr>
                      <w:rFonts w:hint="eastAsia" w:ascii="宋体" w:hAnsi="宋体" w:eastAsia="宋体" w:cs="宋体"/>
                      <w:b w:val="0"/>
                      <w:bCs/>
                      <w:color w:val="auto"/>
                      <w:sz w:val="21"/>
                      <w:szCs w:val="21"/>
                    </w:rPr>
                    <w:t>污染物名称</w:t>
                  </w:r>
                </w:p>
              </w:tc>
              <w:tc>
                <w:tcPr>
                  <w:tcW w:w="554" w:type="pct"/>
                  <w:tcBorders>
                    <w:tl2br w:val="nil"/>
                    <w:tr2bl w:val="nil"/>
                  </w:tcBorders>
                  <w:noWrap w:val="0"/>
                  <w:vAlign w:val="center"/>
                </w:tcPr>
                <w:p w14:paraId="013EF0EA">
                  <w:pPr>
                    <w:jc w:val="center"/>
                    <w:rPr>
                      <w:rFonts w:ascii="Times New Roman" w:hAnsi="Times New Roman"/>
                      <w:color w:val="auto"/>
                      <w:szCs w:val="21"/>
                    </w:rPr>
                  </w:pPr>
                  <w:r>
                    <w:rPr>
                      <w:rFonts w:ascii="Times New Roman" w:hAnsi="Times New Roman"/>
                      <w:color w:val="auto"/>
                      <w:szCs w:val="21"/>
                    </w:rPr>
                    <w:t>排气筒高度/m</w:t>
                  </w:r>
                </w:p>
              </w:tc>
              <w:tc>
                <w:tcPr>
                  <w:tcW w:w="645" w:type="pct"/>
                  <w:tcBorders>
                    <w:tl2br w:val="nil"/>
                    <w:tr2bl w:val="nil"/>
                  </w:tcBorders>
                  <w:noWrap w:val="0"/>
                  <w:vAlign w:val="center"/>
                </w:tcPr>
                <w:p w14:paraId="1D0A2093">
                  <w:pPr>
                    <w:jc w:val="center"/>
                    <w:rPr>
                      <w:rFonts w:ascii="Times New Roman" w:hAnsi="Times New Roman"/>
                      <w:color w:val="auto"/>
                      <w:szCs w:val="21"/>
                    </w:rPr>
                  </w:pPr>
                  <w:r>
                    <w:rPr>
                      <w:rFonts w:ascii="Times New Roman" w:hAnsi="Times New Roman"/>
                      <w:color w:val="auto"/>
                      <w:szCs w:val="21"/>
                    </w:rPr>
                    <w:t>最高允许排放浓度/mg/m</w:t>
                  </w:r>
                  <w:r>
                    <w:rPr>
                      <w:rFonts w:ascii="Times New Roman" w:hAnsi="Times New Roman"/>
                      <w:color w:val="auto"/>
                      <w:szCs w:val="21"/>
                      <w:vertAlign w:val="superscript"/>
                    </w:rPr>
                    <w:t>3</w:t>
                  </w:r>
                </w:p>
              </w:tc>
              <w:tc>
                <w:tcPr>
                  <w:tcW w:w="685" w:type="pct"/>
                  <w:tcBorders>
                    <w:tl2br w:val="nil"/>
                    <w:tr2bl w:val="nil"/>
                  </w:tcBorders>
                  <w:noWrap w:val="0"/>
                  <w:vAlign w:val="center"/>
                </w:tcPr>
                <w:p w14:paraId="0ACC0157">
                  <w:pPr>
                    <w:jc w:val="center"/>
                    <w:rPr>
                      <w:rFonts w:ascii="Times New Roman" w:hAnsi="Times New Roman"/>
                      <w:color w:val="auto"/>
                      <w:szCs w:val="21"/>
                    </w:rPr>
                  </w:pPr>
                  <w:r>
                    <w:rPr>
                      <w:rFonts w:ascii="Times New Roman" w:hAnsi="Times New Roman"/>
                      <w:color w:val="auto"/>
                    </w:rPr>
                    <w:t>最高允许排放速率/kg/h</w:t>
                  </w:r>
                </w:p>
              </w:tc>
              <w:tc>
                <w:tcPr>
                  <w:tcW w:w="804" w:type="pct"/>
                  <w:tcBorders>
                    <w:tl2br w:val="nil"/>
                    <w:tr2bl w:val="nil"/>
                  </w:tcBorders>
                  <w:noWrap w:val="0"/>
                  <w:vAlign w:val="center"/>
                </w:tcPr>
                <w:p w14:paraId="12AA457E">
                  <w:pPr>
                    <w:pStyle w:val="28"/>
                    <w:widowControl w:val="0"/>
                    <w:snapToGrid w:val="0"/>
                    <w:spacing w:before="0" w:beforeAutospacing="0" w:after="0" w:afterAutospacing="0"/>
                    <w:jc w:val="center"/>
                    <w:rPr>
                      <w:rFonts w:ascii="Times New Roman" w:hAnsi="Times New Roman"/>
                      <w:bCs/>
                      <w:color w:val="auto"/>
                      <w:kern w:val="2"/>
                      <w:sz w:val="21"/>
                      <w:szCs w:val="21"/>
                      <w:lang w:bidi="ar"/>
                    </w:rPr>
                  </w:pPr>
                  <w:r>
                    <w:rPr>
                      <w:rFonts w:ascii="Times New Roman" w:hAnsi="Times New Roman"/>
                      <w:bCs/>
                      <w:color w:val="auto"/>
                      <w:kern w:val="2"/>
                      <w:sz w:val="21"/>
                      <w:szCs w:val="21"/>
                      <w:lang w:bidi="ar"/>
                    </w:rPr>
                    <w:t>无组织排放浓度限值</w:t>
                  </w:r>
                  <w:r>
                    <w:rPr>
                      <w:rFonts w:ascii="Times New Roman" w:hAnsi="Times New Roman"/>
                      <w:color w:val="auto"/>
                      <w:sz w:val="21"/>
                      <w:szCs w:val="21"/>
                    </w:rPr>
                    <w:t>/mg/m</w:t>
                  </w:r>
                  <w:r>
                    <w:rPr>
                      <w:rFonts w:ascii="Times New Roman" w:hAnsi="Times New Roman"/>
                      <w:color w:val="auto"/>
                      <w:sz w:val="21"/>
                      <w:szCs w:val="21"/>
                      <w:vertAlign w:val="superscript"/>
                    </w:rPr>
                    <w:t>3</w:t>
                  </w:r>
                </w:p>
              </w:tc>
            </w:tr>
            <w:tr w14:paraId="07FF8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68" w:type="pct"/>
                  <w:vMerge w:val="continue"/>
                  <w:tcBorders>
                    <w:tl2br w:val="nil"/>
                    <w:tr2bl w:val="nil"/>
                  </w:tcBorders>
                  <w:noWrap w:val="0"/>
                  <w:vAlign w:val="center"/>
                </w:tcPr>
                <w:p w14:paraId="4EB11EB6">
                  <w:pPr>
                    <w:pStyle w:val="8"/>
                    <w:ind w:left="0" w:leftChars="0" w:firstLine="0" w:firstLineChars="0"/>
                    <w:jc w:val="center"/>
                    <w:rPr>
                      <w:rFonts w:ascii="Times New Roman" w:hAnsi="Times New Roman"/>
                      <w:color w:val="auto"/>
                    </w:rPr>
                  </w:pPr>
                </w:p>
              </w:tc>
              <w:tc>
                <w:tcPr>
                  <w:tcW w:w="1331" w:type="pct"/>
                  <w:tcBorders>
                    <w:tl2br w:val="nil"/>
                    <w:tr2bl w:val="nil"/>
                  </w:tcBorders>
                  <w:noWrap w:val="0"/>
                  <w:vAlign w:val="center"/>
                </w:tcPr>
                <w:p w14:paraId="38327086">
                  <w:pPr>
                    <w:pStyle w:val="8"/>
                    <w:ind w:left="0" w:leftChars="0" w:firstLine="0" w:firstLineChars="0"/>
                    <w:jc w:val="center"/>
                    <w:rPr>
                      <w:rFonts w:ascii="Times New Roman" w:hAnsi="Times New Roman"/>
                      <w:color w:val="auto"/>
                      <w:szCs w:val="21"/>
                    </w:rPr>
                  </w:pPr>
                  <w:r>
                    <w:rPr>
                      <w:rFonts w:hint="eastAsia" w:ascii="Times New Roman" w:hAnsi="Times New Roman"/>
                      <w:color w:val="auto"/>
                      <w:szCs w:val="21"/>
                    </w:rPr>
                    <w:t>《饮食业油烟排放标准（试行）》（GB18483-2001）</w:t>
                  </w:r>
                </w:p>
              </w:tc>
              <w:tc>
                <w:tcPr>
                  <w:tcW w:w="710" w:type="pct"/>
                  <w:tcBorders>
                    <w:tl2br w:val="nil"/>
                    <w:tr2bl w:val="nil"/>
                  </w:tcBorders>
                  <w:noWrap w:val="0"/>
                  <w:vAlign w:val="center"/>
                </w:tcPr>
                <w:p w14:paraId="2E6885ED">
                  <w:pPr>
                    <w:pStyle w:val="92"/>
                    <w:snapToGrid/>
                    <w:spacing w:line="240" w:lineRule="auto"/>
                    <w:ind w:firstLine="0" w:firstLineChars="0"/>
                    <w:rPr>
                      <w:rFonts w:ascii="Times New Roman" w:hAnsi="Times New Roman" w:eastAsia="宋体" w:cs="Times New Roman"/>
                      <w:b w:val="0"/>
                      <w:bCs/>
                      <w:color w:val="auto"/>
                      <w:sz w:val="21"/>
                      <w:szCs w:val="21"/>
                    </w:rPr>
                  </w:pPr>
                  <w:r>
                    <w:rPr>
                      <w:rFonts w:hint="eastAsia" w:ascii="Times New Roman" w:hAnsi="Times New Roman" w:eastAsia="宋体" w:cs="Times New Roman"/>
                      <w:b w:val="0"/>
                      <w:bCs/>
                      <w:color w:val="auto"/>
                      <w:sz w:val="21"/>
                      <w:szCs w:val="21"/>
                    </w:rPr>
                    <w:t>油烟</w:t>
                  </w:r>
                </w:p>
              </w:tc>
              <w:tc>
                <w:tcPr>
                  <w:tcW w:w="554" w:type="pct"/>
                  <w:tcBorders>
                    <w:tl2br w:val="nil"/>
                    <w:tr2bl w:val="nil"/>
                  </w:tcBorders>
                  <w:noWrap w:val="0"/>
                  <w:vAlign w:val="center"/>
                </w:tcPr>
                <w:p w14:paraId="42737934">
                  <w:pPr>
                    <w:jc w:val="center"/>
                    <w:rPr>
                      <w:rFonts w:ascii="Times New Roman" w:hAnsi="Times New Roman"/>
                      <w:color w:val="auto"/>
                      <w:szCs w:val="21"/>
                    </w:rPr>
                  </w:pPr>
                  <w:r>
                    <w:rPr>
                      <w:rFonts w:hint="eastAsia" w:ascii="Times New Roman" w:hAnsi="Times New Roman"/>
                      <w:color w:val="auto"/>
                      <w:szCs w:val="21"/>
                    </w:rPr>
                    <w:t>/</w:t>
                  </w:r>
                </w:p>
              </w:tc>
              <w:tc>
                <w:tcPr>
                  <w:tcW w:w="645" w:type="pct"/>
                  <w:tcBorders>
                    <w:tl2br w:val="nil"/>
                    <w:tr2bl w:val="nil"/>
                  </w:tcBorders>
                  <w:noWrap w:val="0"/>
                  <w:vAlign w:val="center"/>
                </w:tcPr>
                <w:p w14:paraId="5A1CDED5">
                  <w:pPr>
                    <w:jc w:val="center"/>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.0</w:t>
                  </w:r>
                </w:p>
              </w:tc>
              <w:tc>
                <w:tcPr>
                  <w:tcW w:w="685" w:type="pct"/>
                  <w:tcBorders>
                    <w:tl2br w:val="nil"/>
                    <w:tr2bl w:val="nil"/>
                  </w:tcBorders>
                  <w:noWrap w:val="0"/>
                  <w:vAlign w:val="center"/>
                </w:tcPr>
                <w:p w14:paraId="0E2DCF57">
                  <w:pPr>
                    <w:jc w:val="center"/>
                    <w:rPr>
                      <w:rFonts w:ascii="Times New Roman" w:hAnsi="Times New Roman"/>
                      <w:color w:val="auto"/>
                      <w:szCs w:val="21"/>
                    </w:rPr>
                  </w:pPr>
                  <w:r>
                    <w:rPr>
                      <w:rFonts w:ascii="Times New Roman" w:hAnsi="Times New Roman"/>
                      <w:color w:val="auto"/>
                      <w:szCs w:val="21"/>
                    </w:rPr>
                    <w:t>/</w:t>
                  </w:r>
                </w:p>
              </w:tc>
              <w:tc>
                <w:tcPr>
                  <w:tcW w:w="804" w:type="pct"/>
                  <w:tcBorders>
                    <w:tl2br w:val="nil"/>
                    <w:tr2bl w:val="nil"/>
                  </w:tcBorders>
                  <w:noWrap w:val="0"/>
                  <w:vAlign w:val="center"/>
                </w:tcPr>
                <w:p w14:paraId="0D88F7AE">
                  <w:pPr>
                    <w:pStyle w:val="28"/>
                    <w:widowControl w:val="0"/>
                    <w:snapToGrid w:val="0"/>
                    <w:spacing w:before="0" w:beforeAutospacing="0" w:after="0" w:afterAutospacing="0"/>
                    <w:jc w:val="center"/>
                    <w:rPr>
                      <w:rFonts w:ascii="Times New Roman" w:hAnsi="Times New Roman"/>
                      <w:bCs/>
                      <w:color w:val="auto"/>
                      <w:kern w:val="2"/>
                      <w:sz w:val="21"/>
                      <w:szCs w:val="21"/>
                      <w:lang w:bidi="ar"/>
                    </w:rPr>
                  </w:pPr>
                  <w:r>
                    <w:rPr>
                      <w:rFonts w:ascii="Times New Roman" w:hAnsi="Times New Roman"/>
                      <w:bCs/>
                      <w:color w:val="auto"/>
                      <w:kern w:val="2"/>
                      <w:sz w:val="21"/>
                      <w:szCs w:val="21"/>
                      <w:lang w:bidi="ar"/>
                    </w:rPr>
                    <w:t>/</w:t>
                  </w:r>
                </w:p>
              </w:tc>
            </w:tr>
            <w:tr w14:paraId="71ACA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68" w:type="pct"/>
                  <w:vMerge w:val="continue"/>
                  <w:tcBorders>
                    <w:tl2br w:val="nil"/>
                    <w:tr2bl w:val="nil"/>
                  </w:tcBorders>
                  <w:noWrap w:val="0"/>
                  <w:vAlign w:val="center"/>
                </w:tcPr>
                <w:p w14:paraId="408C1EA2">
                  <w:pPr>
                    <w:pStyle w:val="8"/>
                    <w:ind w:left="0" w:leftChars="0" w:firstLine="0" w:firstLineChars="0"/>
                    <w:jc w:val="center"/>
                    <w:rPr>
                      <w:color w:val="auto"/>
                    </w:rPr>
                  </w:pPr>
                </w:p>
              </w:tc>
              <w:tc>
                <w:tcPr>
                  <w:tcW w:w="1331" w:type="pct"/>
                  <w:tcBorders>
                    <w:tl2br w:val="nil"/>
                    <w:tr2bl w:val="nil"/>
                  </w:tcBorders>
                  <w:noWrap w:val="0"/>
                  <w:vAlign w:val="center"/>
                </w:tcPr>
                <w:p w14:paraId="03216EBF">
                  <w:pPr>
                    <w:pStyle w:val="8"/>
                    <w:ind w:left="0" w:leftChars="0" w:firstLine="0" w:firstLineChars="0"/>
                    <w:jc w:val="center"/>
                    <w:rPr>
                      <w:rFonts w:hint="eastAsia" w:ascii="Times New Roman" w:hAnsi="Times New Roman"/>
                      <w:color w:val="auto"/>
                      <w:szCs w:val="21"/>
                    </w:rPr>
                  </w:pPr>
                  <w:r>
                    <w:rPr>
                      <w:rFonts w:ascii="Times New Roman" w:hAnsi="Times New Roman"/>
                      <w:color w:val="auto"/>
                      <w:szCs w:val="21"/>
                    </w:rPr>
                    <w:t>《大气污染物综合排放标准GB16297-1996 中表2</w:t>
                  </w:r>
                  <w:r>
                    <w:rPr>
                      <w:rFonts w:hint="eastAsia" w:ascii="Times New Roman" w:hAnsi="Times New Roman"/>
                      <w:color w:val="auto"/>
                      <w:szCs w:val="21"/>
                    </w:rPr>
                    <w:t>中大气污染物排放限值</w:t>
                  </w:r>
                </w:p>
              </w:tc>
              <w:tc>
                <w:tcPr>
                  <w:tcW w:w="710" w:type="pct"/>
                  <w:tcBorders>
                    <w:tl2br w:val="nil"/>
                    <w:tr2bl w:val="nil"/>
                  </w:tcBorders>
                  <w:noWrap w:val="0"/>
                  <w:vAlign w:val="center"/>
                </w:tcPr>
                <w:p w14:paraId="1E812717">
                  <w:pPr>
                    <w:pStyle w:val="92"/>
                    <w:snapToGrid/>
                    <w:spacing w:line="240" w:lineRule="auto"/>
                    <w:ind w:firstLine="0" w:firstLineChars="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颗粒物</w:t>
                  </w:r>
                </w:p>
              </w:tc>
              <w:tc>
                <w:tcPr>
                  <w:tcW w:w="554" w:type="pct"/>
                  <w:tcBorders>
                    <w:tl2br w:val="nil"/>
                    <w:tr2bl w:val="nil"/>
                  </w:tcBorders>
                  <w:noWrap w:val="0"/>
                  <w:vAlign w:val="center"/>
                </w:tcPr>
                <w:p w14:paraId="065742B8">
                  <w:pPr>
                    <w:jc w:val="center"/>
                    <w:rPr>
                      <w:rFonts w:ascii="Times New Roman" w:hAnsi="Times New Roman"/>
                      <w:color w:val="auto"/>
                      <w:szCs w:val="21"/>
                    </w:rPr>
                  </w:pPr>
                  <w:r>
                    <w:rPr>
                      <w:rFonts w:hint="eastAsia" w:ascii="Times New Roman" w:hAnsi="Times New Roman"/>
                      <w:color w:val="auto"/>
                      <w:szCs w:val="21"/>
                    </w:rPr>
                    <w:t>/</w:t>
                  </w:r>
                </w:p>
              </w:tc>
              <w:tc>
                <w:tcPr>
                  <w:tcW w:w="645" w:type="pct"/>
                  <w:tcBorders>
                    <w:tl2br w:val="nil"/>
                    <w:tr2bl w:val="nil"/>
                  </w:tcBorders>
                  <w:noWrap w:val="0"/>
                  <w:vAlign w:val="center"/>
                </w:tcPr>
                <w:p w14:paraId="619D54D6">
                  <w:pPr>
                    <w:jc w:val="center"/>
                    <w:rPr>
                      <w:rFonts w:ascii="Times New Roman" w:hAnsi="Times New Roman"/>
                      <w:color w:val="auto"/>
                      <w:szCs w:val="21"/>
                    </w:rPr>
                  </w:pPr>
                  <w:r>
                    <w:rPr>
                      <w:rFonts w:hint="eastAsia" w:ascii="Times New Roman" w:hAnsi="Times New Roman"/>
                      <w:color w:val="auto"/>
                      <w:szCs w:val="21"/>
                    </w:rPr>
                    <w:t>/</w:t>
                  </w:r>
                </w:p>
              </w:tc>
              <w:tc>
                <w:tcPr>
                  <w:tcW w:w="685" w:type="pct"/>
                  <w:tcBorders>
                    <w:tl2br w:val="nil"/>
                    <w:tr2bl w:val="nil"/>
                  </w:tcBorders>
                  <w:noWrap w:val="0"/>
                  <w:vAlign w:val="center"/>
                </w:tcPr>
                <w:p w14:paraId="73202C88">
                  <w:pPr>
                    <w:jc w:val="center"/>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.5</w:t>
                  </w:r>
                </w:p>
              </w:tc>
              <w:tc>
                <w:tcPr>
                  <w:tcW w:w="804" w:type="pct"/>
                  <w:tcBorders>
                    <w:tl2br w:val="nil"/>
                    <w:tr2bl w:val="nil"/>
                  </w:tcBorders>
                  <w:noWrap w:val="0"/>
                  <w:vAlign w:val="center"/>
                </w:tcPr>
                <w:p w14:paraId="2B9271D1">
                  <w:pPr>
                    <w:pStyle w:val="28"/>
                    <w:widowControl w:val="0"/>
                    <w:snapToGrid w:val="0"/>
                    <w:spacing w:before="0" w:beforeAutospacing="0" w:after="0" w:afterAutospacing="0"/>
                    <w:jc w:val="center"/>
                    <w:rPr>
                      <w:rFonts w:ascii="Times New Roman" w:hAnsi="Times New Roman"/>
                      <w:bCs/>
                      <w:color w:val="auto"/>
                      <w:kern w:val="2"/>
                      <w:sz w:val="21"/>
                      <w:szCs w:val="21"/>
                      <w:lang w:bidi="ar"/>
                    </w:rPr>
                  </w:pPr>
                  <w:r>
                    <w:rPr>
                      <w:rFonts w:hint="eastAsia" w:ascii="Times New Roman" w:hAnsi="Times New Roman"/>
                      <w:bCs/>
                      <w:color w:val="auto"/>
                      <w:kern w:val="2"/>
                      <w:sz w:val="21"/>
                      <w:szCs w:val="21"/>
                      <w:lang w:bidi="ar"/>
                    </w:rPr>
                    <w:t>1</w:t>
                  </w:r>
                  <w:r>
                    <w:rPr>
                      <w:rFonts w:ascii="Times New Roman" w:hAnsi="Times New Roman"/>
                      <w:bCs/>
                      <w:color w:val="auto"/>
                      <w:kern w:val="2"/>
                      <w:sz w:val="21"/>
                      <w:szCs w:val="21"/>
                      <w:lang w:bidi="ar"/>
                    </w:rPr>
                    <w:t>.0</w:t>
                  </w:r>
                </w:p>
              </w:tc>
            </w:tr>
          </w:tbl>
          <w:p w14:paraId="12464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val="0"/>
                <w:color w:val="auto"/>
                <w:kern w:val="2"/>
                <w:sz w:val="24"/>
                <w:szCs w:val="24"/>
                <w:highlight w:val="none"/>
                <w:lang w:val="en-US" w:eastAsia="zh-CN" w:bidi="ar-SA"/>
              </w:rPr>
            </w:pPr>
            <w:r>
              <w:rPr>
                <w:rFonts w:hint="eastAsia" w:ascii="Times New Roman" w:hAnsi="Times New Roman" w:eastAsia="宋体" w:cs="Times New Roman"/>
                <w:bCs w:val="0"/>
                <w:color w:val="auto"/>
                <w:kern w:val="2"/>
                <w:sz w:val="24"/>
                <w:szCs w:val="24"/>
                <w:highlight w:val="none"/>
                <w:lang w:val="en-US" w:eastAsia="zh-CN" w:bidi="ar-SA"/>
              </w:rPr>
              <w:t>2、废水：运营期</w:t>
            </w:r>
            <w:bookmarkStart w:id="9" w:name="_Toc512152316"/>
            <w:bookmarkStart w:id="10" w:name="_Toc512152102"/>
            <w:bookmarkStart w:id="11" w:name="_Toc512144757"/>
            <w:bookmarkStart w:id="12" w:name="_Toc512144742"/>
            <w:r>
              <w:rPr>
                <w:rFonts w:hint="eastAsia" w:ascii="Times New Roman" w:hAnsi="Times New Roman" w:eastAsia="宋体" w:cs="Times New Roman"/>
                <w:bCs w:val="0"/>
                <w:color w:val="auto"/>
                <w:kern w:val="2"/>
                <w:sz w:val="24"/>
                <w:szCs w:val="24"/>
                <w:highlight w:val="none"/>
                <w:lang w:val="en-US" w:eastAsia="zh-CN" w:bidi="ar-SA"/>
              </w:rPr>
              <w:t>生活污水化粪池收集后排入污水管网。废水排放执行</w:t>
            </w:r>
            <w:r>
              <w:rPr>
                <w:rFonts w:hint="default" w:ascii="Times New Roman" w:hAnsi="Times New Roman" w:eastAsia="宋体" w:cs="Times New Roman"/>
                <w:bCs w:val="0"/>
                <w:color w:val="auto"/>
                <w:kern w:val="2"/>
                <w:sz w:val="24"/>
                <w:szCs w:val="24"/>
                <w:highlight w:val="none"/>
                <w:lang w:val="en-US" w:eastAsia="zh-CN" w:bidi="ar-SA"/>
              </w:rPr>
              <w:t>《污水综合排放标准》（GB8978-1996）中的三级标准和《污水排入城市下水道水质标准》（GB/T31962-2015）</w:t>
            </w:r>
            <w:r>
              <w:rPr>
                <w:rFonts w:hint="eastAsia" w:ascii="Times New Roman" w:hAnsi="Times New Roman" w:eastAsia="宋体" w:cs="Times New Roman"/>
                <w:bCs w:val="0"/>
                <w:color w:val="auto"/>
                <w:kern w:val="2"/>
                <w:sz w:val="24"/>
                <w:szCs w:val="24"/>
                <w:highlight w:val="none"/>
                <w:lang w:val="en-US" w:eastAsia="zh-CN" w:bidi="ar-SA"/>
              </w:rPr>
              <w:t>中B</w:t>
            </w:r>
            <w:r>
              <w:rPr>
                <w:rFonts w:hint="default" w:ascii="Times New Roman" w:hAnsi="Times New Roman" w:eastAsia="宋体" w:cs="Times New Roman"/>
                <w:bCs w:val="0"/>
                <w:color w:val="auto"/>
                <w:kern w:val="2"/>
                <w:sz w:val="24"/>
                <w:szCs w:val="24"/>
                <w:highlight w:val="none"/>
                <w:lang w:val="en-US" w:eastAsia="zh-CN" w:bidi="ar-SA"/>
              </w:rPr>
              <w:t>级标准。</w:t>
            </w:r>
          </w:p>
          <w:p w14:paraId="6511615D">
            <w:pPr>
              <w:snapToGrid w:val="0"/>
              <w:ind w:firstLine="422" w:firstLineChars="200"/>
              <w:jc w:val="center"/>
              <w:rPr>
                <w:rFonts w:ascii="Times New Roman" w:hAnsi="Times New Roman"/>
                <w:b/>
                <w:bCs/>
                <w:color w:val="auto"/>
                <w:kern w:val="0"/>
                <w:szCs w:val="21"/>
              </w:rPr>
            </w:pPr>
            <w:r>
              <w:rPr>
                <w:rFonts w:ascii="Times New Roman" w:hAnsi="Times New Roman"/>
                <w:b/>
                <w:bCs/>
                <w:color w:val="auto"/>
                <w:szCs w:val="21"/>
              </w:rPr>
              <w:t>表3-</w:t>
            </w:r>
            <w:r>
              <w:rPr>
                <w:rFonts w:hint="eastAsia" w:ascii="Times New Roman" w:hAnsi="Times New Roman"/>
                <w:b/>
                <w:bCs/>
                <w:color w:val="auto"/>
                <w:szCs w:val="21"/>
                <w:lang w:val="en-US" w:eastAsia="zh-CN"/>
              </w:rPr>
              <w:t>6</w:t>
            </w:r>
            <w:r>
              <w:rPr>
                <w:rFonts w:ascii="Times New Roman" w:hAnsi="Times New Roman"/>
                <w:b/>
                <w:bCs/>
                <w:color w:val="auto"/>
                <w:szCs w:val="21"/>
              </w:rPr>
              <w:t xml:space="preserve">  废水排放标准一览表</w:t>
            </w:r>
          </w:p>
          <w:tbl>
            <w:tblPr>
              <w:tblStyle w:val="31"/>
              <w:tblW w:w="8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fixed"/>
              <w:tblCellMar>
                <w:top w:w="0" w:type="dxa"/>
                <w:left w:w="108" w:type="dxa"/>
                <w:bottom w:w="0" w:type="dxa"/>
                <w:right w:w="108" w:type="dxa"/>
              </w:tblCellMar>
            </w:tblPr>
            <w:tblGrid>
              <w:gridCol w:w="1025"/>
              <w:gridCol w:w="1423"/>
              <w:gridCol w:w="2040"/>
              <w:gridCol w:w="3871"/>
            </w:tblGrid>
            <w:tr w14:paraId="1B4E47C9">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452" w:hRule="atLeast"/>
                <w:jc w:val="center"/>
              </w:trPr>
              <w:tc>
                <w:tcPr>
                  <w:tcW w:w="1025" w:type="dxa"/>
                  <w:tcBorders>
                    <w:tl2br w:val="nil"/>
                    <w:tr2bl w:val="nil"/>
                  </w:tcBorders>
                  <w:noWrap w:val="0"/>
                  <w:vAlign w:val="center"/>
                </w:tcPr>
                <w:p w14:paraId="6FF2DD95">
                  <w:pPr>
                    <w:adjustRightInd w:val="0"/>
                    <w:snapToGrid w:val="0"/>
                    <w:jc w:val="center"/>
                    <w:rPr>
                      <w:rFonts w:ascii="Times New Roman" w:hAnsi="Times New Roman"/>
                      <w:b/>
                      <w:bCs/>
                      <w:color w:val="auto"/>
                      <w:kern w:val="0"/>
                      <w:szCs w:val="21"/>
                    </w:rPr>
                  </w:pPr>
                  <w:r>
                    <w:rPr>
                      <w:rFonts w:ascii="Times New Roman" w:hAnsi="Times New Roman"/>
                      <w:b/>
                      <w:bCs/>
                      <w:color w:val="auto"/>
                      <w:kern w:val="0"/>
                      <w:szCs w:val="21"/>
                    </w:rPr>
                    <w:t>序号</w:t>
                  </w:r>
                </w:p>
              </w:tc>
              <w:tc>
                <w:tcPr>
                  <w:tcW w:w="1423" w:type="dxa"/>
                  <w:tcBorders>
                    <w:tl2br w:val="nil"/>
                    <w:tr2bl w:val="nil"/>
                  </w:tcBorders>
                  <w:noWrap w:val="0"/>
                  <w:vAlign w:val="center"/>
                </w:tcPr>
                <w:p w14:paraId="446549D8">
                  <w:pPr>
                    <w:adjustRightInd w:val="0"/>
                    <w:snapToGrid w:val="0"/>
                    <w:jc w:val="center"/>
                    <w:rPr>
                      <w:rFonts w:ascii="Times New Roman" w:hAnsi="Times New Roman"/>
                      <w:b/>
                      <w:bCs/>
                      <w:color w:val="auto"/>
                      <w:kern w:val="0"/>
                      <w:szCs w:val="21"/>
                    </w:rPr>
                  </w:pPr>
                  <w:r>
                    <w:rPr>
                      <w:rFonts w:ascii="Times New Roman" w:hAnsi="Times New Roman"/>
                      <w:b/>
                      <w:bCs/>
                      <w:color w:val="auto"/>
                      <w:kern w:val="0"/>
                      <w:szCs w:val="21"/>
                    </w:rPr>
                    <w:t>污染物</w:t>
                  </w:r>
                </w:p>
              </w:tc>
              <w:tc>
                <w:tcPr>
                  <w:tcW w:w="2040" w:type="dxa"/>
                  <w:tcBorders>
                    <w:tl2br w:val="nil"/>
                    <w:tr2bl w:val="nil"/>
                  </w:tcBorders>
                  <w:noWrap w:val="0"/>
                  <w:vAlign w:val="center"/>
                </w:tcPr>
                <w:p w14:paraId="32890BE6">
                  <w:pPr>
                    <w:adjustRightInd w:val="0"/>
                    <w:snapToGrid w:val="0"/>
                    <w:jc w:val="center"/>
                    <w:rPr>
                      <w:rFonts w:ascii="Times New Roman" w:hAnsi="Times New Roman"/>
                      <w:b/>
                      <w:color w:val="auto"/>
                      <w:kern w:val="0"/>
                      <w:szCs w:val="21"/>
                    </w:rPr>
                  </w:pPr>
                  <w:r>
                    <w:rPr>
                      <w:rFonts w:ascii="Times New Roman" w:hAnsi="Times New Roman"/>
                      <w:b/>
                      <w:color w:val="auto"/>
                      <w:kern w:val="0"/>
                      <w:szCs w:val="21"/>
                    </w:rPr>
                    <w:t>浓度限值（mg/m</w:t>
                  </w:r>
                  <w:r>
                    <w:rPr>
                      <w:rFonts w:ascii="Times New Roman" w:hAnsi="Times New Roman"/>
                      <w:b/>
                      <w:color w:val="auto"/>
                      <w:kern w:val="0"/>
                      <w:szCs w:val="21"/>
                      <w:vertAlign w:val="superscript"/>
                    </w:rPr>
                    <w:t>3</w:t>
                  </w:r>
                  <w:r>
                    <w:rPr>
                      <w:rFonts w:ascii="Times New Roman" w:hAnsi="Times New Roman"/>
                      <w:b/>
                      <w:color w:val="auto"/>
                      <w:kern w:val="0"/>
                      <w:szCs w:val="21"/>
                    </w:rPr>
                    <w:t>）</w:t>
                  </w:r>
                </w:p>
              </w:tc>
              <w:tc>
                <w:tcPr>
                  <w:tcW w:w="3871" w:type="dxa"/>
                  <w:tcBorders>
                    <w:tl2br w:val="nil"/>
                    <w:tr2bl w:val="nil"/>
                  </w:tcBorders>
                  <w:noWrap w:val="0"/>
                  <w:vAlign w:val="center"/>
                </w:tcPr>
                <w:p w14:paraId="21150CF2">
                  <w:pPr>
                    <w:adjustRightInd w:val="0"/>
                    <w:snapToGrid w:val="0"/>
                    <w:jc w:val="center"/>
                    <w:rPr>
                      <w:rFonts w:ascii="Times New Roman" w:hAnsi="Times New Roman"/>
                      <w:b/>
                      <w:color w:val="auto"/>
                      <w:kern w:val="0"/>
                      <w:szCs w:val="21"/>
                    </w:rPr>
                  </w:pPr>
                  <w:r>
                    <w:rPr>
                      <w:rFonts w:ascii="Times New Roman" w:hAnsi="Times New Roman"/>
                      <w:b/>
                      <w:color w:val="auto"/>
                      <w:kern w:val="0"/>
                      <w:szCs w:val="21"/>
                    </w:rPr>
                    <w:t>执行标准</w:t>
                  </w:r>
                </w:p>
              </w:tc>
            </w:tr>
            <w:tr w14:paraId="70FD1DB3">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98" w:hRule="atLeast"/>
                <w:jc w:val="center"/>
              </w:trPr>
              <w:tc>
                <w:tcPr>
                  <w:tcW w:w="1025" w:type="dxa"/>
                  <w:tcBorders>
                    <w:tl2br w:val="nil"/>
                    <w:tr2bl w:val="nil"/>
                  </w:tcBorders>
                  <w:noWrap w:val="0"/>
                  <w:vAlign w:val="center"/>
                </w:tcPr>
                <w:p w14:paraId="4FA8A53B">
                  <w:pPr>
                    <w:adjustRightInd w:val="0"/>
                    <w:snapToGrid w:val="0"/>
                    <w:jc w:val="center"/>
                    <w:rPr>
                      <w:rFonts w:ascii="Times New Roman" w:hAnsi="Times New Roman"/>
                      <w:color w:val="auto"/>
                      <w:kern w:val="0"/>
                      <w:szCs w:val="21"/>
                    </w:rPr>
                  </w:pPr>
                  <w:r>
                    <w:rPr>
                      <w:rFonts w:ascii="Times New Roman" w:hAnsi="Times New Roman"/>
                      <w:color w:val="auto"/>
                      <w:kern w:val="0"/>
                      <w:szCs w:val="21"/>
                    </w:rPr>
                    <w:t>1</w:t>
                  </w:r>
                </w:p>
              </w:tc>
              <w:tc>
                <w:tcPr>
                  <w:tcW w:w="1423" w:type="dxa"/>
                  <w:tcBorders>
                    <w:tl2br w:val="nil"/>
                    <w:tr2bl w:val="nil"/>
                  </w:tcBorders>
                  <w:noWrap w:val="0"/>
                  <w:vAlign w:val="center"/>
                </w:tcPr>
                <w:p w14:paraId="654F3AFD">
                  <w:pPr>
                    <w:adjustRightInd w:val="0"/>
                    <w:snapToGrid w:val="0"/>
                    <w:jc w:val="center"/>
                    <w:rPr>
                      <w:rFonts w:ascii="Times New Roman" w:hAnsi="Times New Roman"/>
                      <w:color w:val="auto"/>
                      <w:kern w:val="0"/>
                      <w:szCs w:val="21"/>
                    </w:rPr>
                  </w:pPr>
                  <w:r>
                    <w:rPr>
                      <w:rFonts w:ascii="Times New Roman" w:hAnsi="Times New Roman"/>
                      <w:color w:val="auto"/>
                      <w:kern w:val="0"/>
                      <w:szCs w:val="21"/>
                    </w:rPr>
                    <w:t>COD</w:t>
                  </w:r>
                </w:p>
              </w:tc>
              <w:tc>
                <w:tcPr>
                  <w:tcW w:w="2040" w:type="dxa"/>
                  <w:tcBorders>
                    <w:tl2br w:val="nil"/>
                    <w:tr2bl w:val="nil"/>
                  </w:tcBorders>
                  <w:noWrap w:val="0"/>
                  <w:vAlign w:val="center"/>
                </w:tcPr>
                <w:p w14:paraId="4DED39E3">
                  <w:pPr>
                    <w:adjustRightInd w:val="0"/>
                    <w:snapToGrid w:val="0"/>
                    <w:jc w:val="center"/>
                    <w:rPr>
                      <w:rFonts w:ascii="Times New Roman" w:hAnsi="Times New Roman"/>
                      <w:color w:val="auto"/>
                      <w:kern w:val="0"/>
                      <w:szCs w:val="21"/>
                    </w:rPr>
                  </w:pPr>
                  <w:r>
                    <w:rPr>
                      <w:rFonts w:ascii="Times New Roman" w:hAnsi="Times New Roman"/>
                      <w:color w:val="auto"/>
                      <w:kern w:val="0"/>
                      <w:szCs w:val="21"/>
                    </w:rPr>
                    <w:t>500</w:t>
                  </w:r>
                </w:p>
              </w:tc>
              <w:tc>
                <w:tcPr>
                  <w:tcW w:w="3871" w:type="dxa"/>
                  <w:vMerge w:val="restart"/>
                  <w:tcBorders>
                    <w:tl2br w:val="nil"/>
                    <w:tr2bl w:val="nil"/>
                  </w:tcBorders>
                  <w:noWrap w:val="0"/>
                  <w:vAlign w:val="center"/>
                </w:tcPr>
                <w:p w14:paraId="3E6259B1">
                  <w:pPr>
                    <w:adjustRightInd w:val="0"/>
                    <w:snapToGrid w:val="0"/>
                    <w:jc w:val="center"/>
                    <w:rPr>
                      <w:rFonts w:ascii="Times New Roman" w:hAnsi="Times New Roman"/>
                      <w:color w:val="auto"/>
                      <w:kern w:val="0"/>
                      <w:szCs w:val="21"/>
                      <w:highlight w:val="yellow"/>
                    </w:rPr>
                  </w:pPr>
                  <w:r>
                    <w:rPr>
                      <w:rFonts w:ascii="Times New Roman" w:hAnsi="Times New Roman"/>
                      <w:color w:val="auto"/>
                      <w:szCs w:val="21"/>
                    </w:rPr>
                    <w:t>《污水综合排放标准》（GB8978-1996）</w:t>
                  </w:r>
                  <w:r>
                    <w:rPr>
                      <w:rFonts w:hint="eastAsia" w:ascii="Times New Roman" w:hAnsi="Times New Roman"/>
                      <w:color w:val="auto"/>
                      <w:szCs w:val="21"/>
                    </w:rPr>
                    <w:t>三级标准</w:t>
                  </w:r>
                </w:p>
              </w:tc>
            </w:tr>
            <w:tr w14:paraId="31A0A38E">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98" w:hRule="atLeast"/>
                <w:jc w:val="center"/>
              </w:trPr>
              <w:tc>
                <w:tcPr>
                  <w:tcW w:w="1025" w:type="dxa"/>
                  <w:tcBorders>
                    <w:tl2br w:val="nil"/>
                    <w:tr2bl w:val="nil"/>
                  </w:tcBorders>
                  <w:noWrap w:val="0"/>
                  <w:vAlign w:val="center"/>
                </w:tcPr>
                <w:p w14:paraId="54989C2B">
                  <w:pPr>
                    <w:adjustRightInd w:val="0"/>
                    <w:snapToGrid w:val="0"/>
                    <w:jc w:val="center"/>
                    <w:rPr>
                      <w:rFonts w:ascii="Times New Roman" w:hAnsi="Times New Roman"/>
                      <w:color w:val="auto"/>
                      <w:kern w:val="0"/>
                      <w:szCs w:val="21"/>
                    </w:rPr>
                  </w:pPr>
                  <w:r>
                    <w:rPr>
                      <w:rFonts w:ascii="Times New Roman" w:hAnsi="Times New Roman"/>
                      <w:color w:val="auto"/>
                      <w:kern w:val="0"/>
                      <w:szCs w:val="21"/>
                    </w:rPr>
                    <w:t>2</w:t>
                  </w:r>
                </w:p>
              </w:tc>
              <w:tc>
                <w:tcPr>
                  <w:tcW w:w="1423" w:type="dxa"/>
                  <w:tcBorders>
                    <w:tl2br w:val="nil"/>
                    <w:tr2bl w:val="nil"/>
                  </w:tcBorders>
                  <w:noWrap w:val="0"/>
                  <w:vAlign w:val="center"/>
                </w:tcPr>
                <w:p w14:paraId="2A5B53A2">
                  <w:pPr>
                    <w:adjustRightInd w:val="0"/>
                    <w:snapToGrid w:val="0"/>
                    <w:jc w:val="center"/>
                    <w:rPr>
                      <w:rFonts w:ascii="Times New Roman" w:hAnsi="Times New Roman"/>
                      <w:color w:val="auto"/>
                      <w:kern w:val="0"/>
                      <w:szCs w:val="21"/>
                    </w:rPr>
                  </w:pPr>
                  <w:r>
                    <w:rPr>
                      <w:rFonts w:ascii="Times New Roman" w:hAnsi="Times New Roman"/>
                      <w:color w:val="auto"/>
                      <w:szCs w:val="21"/>
                    </w:rPr>
                    <w:t>BOD</w:t>
                  </w:r>
                  <w:r>
                    <w:rPr>
                      <w:rFonts w:ascii="Times New Roman" w:hAnsi="Times New Roman"/>
                      <w:color w:val="auto"/>
                      <w:szCs w:val="21"/>
                      <w:vertAlign w:val="subscript"/>
                    </w:rPr>
                    <w:t>5</w:t>
                  </w:r>
                </w:p>
              </w:tc>
              <w:tc>
                <w:tcPr>
                  <w:tcW w:w="2040" w:type="dxa"/>
                  <w:tcBorders>
                    <w:tl2br w:val="nil"/>
                    <w:tr2bl w:val="nil"/>
                  </w:tcBorders>
                  <w:noWrap w:val="0"/>
                  <w:vAlign w:val="center"/>
                </w:tcPr>
                <w:p w14:paraId="67E887A4">
                  <w:pPr>
                    <w:adjustRightInd w:val="0"/>
                    <w:snapToGrid w:val="0"/>
                    <w:jc w:val="center"/>
                    <w:rPr>
                      <w:rFonts w:ascii="Times New Roman" w:hAnsi="Times New Roman"/>
                      <w:color w:val="auto"/>
                      <w:kern w:val="0"/>
                      <w:szCs w:val="21"/>
                    </w:rPr>
                  </w:pPr>
                  <w:r>
                    <w:rPr>
                      <w:rFonts w:ascii="Times New Roman" w:hAnsi="Times New Roman"/>
                      <w:color w:val="auto"/>
                      <w:kern w:val="0"/>
                      <w:szCs w:val="21"/>
                    </w:rPr>
                    <w:t>300</w:t>
                  </w:r>
                </w:p>
              </w:tc>
              <w:tc>
                <w:tcPr>
                  <w:tcW w:w="3871" w:type="dxa"/>
                  <w:vMerge w:val="continue"/>
                  <w:tcBorders>
                    <w:tl2br w:val="nil"/>
                    <w:tr2bl w:val="nil"/>
                  </w:tcBorders>
                  <w:noWrap w:val="0"/>
                  <w:vAlign w:val="center"/>
                </w:tcPr>
                <w:p w14:paraId="68472BC0">
                  <w:pPr>
                    <w:widowControl/>
                    <w:jc w:val="left"/>
                    <w:rPr>
                      <w:rFonts w:ascii="Times New Roman" w:hAnsi="Times New Roman"/>
                      <w:color w:val="auto"/>
                      <w:kern w:val="0"/>
                      <w:szCs w:val="21"/>
                      <w:highlight w:val="yellow"/>
                    </w:rPr>
                  </w:pPr>
                </w:p>
              </w:tc>
            </w:tr>
            <w:tr w14:paraId="131AD0CC">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PrEx>
              <w:trPr>
                <w:trHeight w:val="198" w:hRule="atLeast"/>
                <w:jc w:val="center"/>
              </w:trPr>
              <w:tc>
                <w:tcPr>
                  <w:tcW w:w="1025" w:type="dxa"/>
                  <w:tcBorders>
                    <w:tl2br w:val="nil"/>
                    <w:tr2bl w:val="nil"/>
                  </w:tcBorders>
                  <w:noWrap w:val="0"/>
                  <w:vAlign w:val="center"/>
                </w:tcPr>
                <w:p w14:paraId="41C899EF">
                  <w:pPr>
                    <w:adjustRightInd w:val="0"/>
                    <w:snapToGrid w:val="0"/>
                    <w:jc w:val="center"/>
                    <w:rPr>
                      <w:rFonts w:ascii="Times New Roman" w:hAnsi="Times New Roman"/>
                      <w:color w:val="auto"/>
                      <w:kern w:val="0"/>
                      <w:szCs w:val="21"/>
                    </w:rPr>
                  </w:pPr>
                  <w:r>
                    <w:rPr>
                      <w:rFonts w:ascii="Times New Roman" w:hAnsi="Times New Roman"/>
                      <w:color w:val="auto"/>
                      <w:kern w:val="0"/>
                      <w:szCs w:val="21"/>
                    </w:rPr>
                    <w:t>3</w:t>
                  </w:r>
                </w:p>
              </w:tc>
              <w:tc>
                <w:tcPr>
                  <w:tcW w:w="1423" w:type="dxa"/>
                  <w:tcBorders>
                    <w:tl2br w:val="nil"/>
                    <w:tr2bl w:val="nil"/>
                  </w:tcBorders>
                  <w:noWrap w:val="0"/>
                  <w:vAlign w:val="center"/>
                </w:tcPr>
                <w:p w14:paraId="54D05EEB">
                  <w:pPr>
                    <w:adjustRightInd w:val="0"/>
                    <w:snapToGrid w:val="0"/>
                    <w:jc w:val="center"/>
                    <w:rPr>
                      <w:rFonts w:ascii="Times New Roman" w:hAnsi="Times New Roman"/>
                      <w:color w:val="auto"/>
                      <w:kern w:val="0"/>
                      <w:szCs w:val="21"/>
                    </w:rPr>
                  </w:pPr>
                  <w:r>
                    <w:rPr>
                      <w:rFonts w:ascii="Times New Roman" w:hAnsi="Times New Roman"/>
                      <w:color w:val="auto"/>
                      <w:szCs w:val="21"/>
                    </w:rPr>
                    <w:t>SS</w:t>
                  </w:r>
                </w:p>
              </w:tc>
              <w:tc>
                <w:tcPr>
                  <w:tcW w:w="2040" w:type="dxa"/>
                  <w:tcBorders>
                    <w:tl2br w:val="nil"/>
                    <w:tr2bl w:val="nil"/>
                  </w:tcBorders>
                  <w:noWrap w:val="0"/>
                  <w:vAlign w:val="center"/>
                </w:tcPr>
                <w:p w14:paraId="76E420C6">
                  <w:pPr>
                    <w:adjustRightInd w:val="0"/>
                    <w:snapToGrid w:val="0"/>
                    <w:jc w:val="center"/>
                    <w:rPr>
                      <w:rFonts w:ascii="Times New Roman" w:hAnsi="Times New Roman"/>
                      <w:color w:val="auto"/>
                      <w:kern w:val="0"/>
                      <w:szCs w:val="21"/>
                    </w:rPr>
                  </w:pPr>
                  <w:r>
                    <w:rPr>
                      <w:rFonts w:ascii="Times New Roman" w:hAnsi="Times New Roman"/>
                      <w:color w:val="auto"/>
                      <w:kern w:val="0"/>
                      <w:szCs w:val="21"/>
                    </w:rPr>
                    <w:t>400</w:t>
                  </w:r>
                </w:p>
              </w:tc>
              <w:tc>
                <w:tcPr>
                  <w:tcW w:w="3871" w:type="dxa"/>
                  <w:vMerge w:val="continue"/>
                  <w:tcBorders>
                    <w:tl2br w:val="nil"/>
                    <w:tr2bl w:val="nil"/>
                  </w:tcBorders>
                  <w:noWrap w:val="0"/>
                  <w:vAlign w:val="center"/>
                </w:tcPr>
                <w:p w14:paraId="5047E23C">
                  <w:pPr>
                    <w:widowControl/>
                    <w:jc w:val="left"/>
                    <w:rPr>
                      <w:rFonts w:ascii="Times New Roman" w:hAnsi="Times New Roman"/>
                      <w:color w:val="auto"/>
                      <w:kern w:val="0"/>
                      <w:szCs w:val="21"/>
                      <w:highlight w:val="yellow"/>
                    </w:rPr>
                  </w:pPr>
                </w:p>
              </w:tc>
            </w:tr>
            <w:tr w14:paraId="09EE549A">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98" w:hRule="atLeast"/>
                <w:jc w:val="center"/>
              </w:trPr>
              <w:tc>
                <w:tcPr>
                  <w:tcW w:w="1025" w:type="dxa"/>
                  <w:tcBorders>
                    <w:tl2br w:val="nil"/>
                    <w:tr2bl w:val="nil"/>
                  </w:tcBorders>
                  <w:shd w:val="clear" w:color="auto" w:fill="auto"/>
                  <w:noWrap w:val="0"/>
                  <w:vAlign w:val="center"/>
                </w:tcPr>
                <w:p w14:paraId="4FF3BEBE">
                  <w:pPr>
                    <w:adjustRightInd w:val="0"/>
                    <w:snapToGrid w:val="0"/>
                    <w:jc w:val="center"/>
                    <w:rPr>
                      <w:rFonts w:ascii="Times New Roman" w:hAnsi="Times New Roman" w:eastAsiaTheme="minorEastAsia" w:cstheme="minorBidi"/>
                      <w:color w:val="auto"/>
                      <w:kern w:val="0"/>
                      <w:sz w:val="21"/>
                      <w:szCs w:val="21"/>
                      <w:lang w:val="en-US" w:eastAsia="zh-CN" w:bidi="ar-SA"/>
                    </w:rPr>
                  </w:pPr>
                  <w:r>
                    <w:rPr>
                      <w:rFonts w:ascii="Times New Roman" w:hAnsi="Times New Roman"/>
                      <w:color w:val="auto"/>
                      <w:kern w:val="0"/>
                      <w:szCs w:val="21"/>
                    </w:rPr>
                    <w:t>4</w:t>
                  </w:r>
                </w:p>
              </w:tc>
              <w:tc>
                <w:tcPr>
                  <w:tcW w:w="1423" w:type="dxa"/>
                  <w:tcBorders>
                    <w:tl2br w:val="nil"/>
                    <w:tr2bl w:val="nil"/>
                  </w:tcBorders>
                  <w:noWrap w:val="0"/>
                  <w:vAlign w:val="center"/>
                </w:tcPr>
                <w:p w14:paraId="529135E1">
                  <w:pPr>
                    <w:adjustRightInd w:val="0"/>
                    <w:snapToGrid w:val="0"/>
                    <w:jc w:val="center"/>
                    <w:rPr>
                      <w:rFonts w:ascii="Times New Roman" w:hAnsi="Times New Roman"/>
                      <w:color w:val="auto"/>
                      <w:szCs w:val="21"/>
                    </w:rPr>
                  </w:pPr>
                  <w:r>
                    <w:rPr>
                      <w:rFonts w:ascii="Times New Roman" w:hAnsi="Times New Roman"/>
                      <w:color w:val="auto"/>
                      <w:kern w:val="0"/>
                      <w:szCs w:val="21"/>
                    </w:rPr>
                    <w:t>动植物油</w:t>
                  </w:r>
                </w:p>
              </w:tc>
              <w:tc>
                <w:tcPr>
                  <w:tcW w:w="2040" w:type="dxa"/>
                  <w:tcBorders>
                    <w:tl2br w:val="nil"/>
                    <w:tr2bl w:val="nil"/>
                  </w:tcBorders>
                  <w:noWrap w:val="0"/>
                  <w:vAlign w:val="center"/>
                </w:tcPr>
                <w:p w14:paraId="0F81327B">
                  <w:pPr>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1</w:t>
                  </w:r>
                  <w:r>
                    <w:rPr>
                      <w:rFonts w:ascii="Times New Roman" w:hAnsi="Times New Roman"/>
                      <w:color w:val="auto"/>
                      <w:kern w:val="0"/>
                      <w:szCs w:val="21"/>
                    </w:rPr>
                    <w:t>00</w:t>
                  </w:r>
                </w:p>
              </w:tc>
              <w:tc>
                <w:tcPr>
                  <w:tcW w:w="3871" w:type="dxa"/>
                  <w:vMerge w:val="continue"/>
                  <w:tcBorders>
                    <w:tl2br w:val="nil"/>
                    <w:tr2bl w:val="nil"/>
                  </w:tcBorders>
                  <w:noWrap w:val="0"/>
                  <w:vAlign w:val="center"/>
                </w:tcPr>
                <w:p w14:paraId="5190AF9A">
                  <w:pPr>
                    <w:widowControl/>
                    <w:jc w:val="left"/>
                    <w:rPr>
                      <w:rFonts w:ascii="Times New Roman" w:hAnsi="Times New Roman"/>
                      <w:color w:val="auto"/>
                      <w:kern w:val="0"/>
                      <w:szCs w:val="21"/>
                      <w:highlight w:val="yellow"/>
                    </w:rPr>
                  </w:pPr>
                </w:p>
              </w:tc>
            </w:tr>
            <w:tr w14:paraId="45B9CDCF">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98" w:hRule="atLeast"/>
                <w:jc w:val="center"/>
              </w:trPr>
              <w:tc>
                <w:tcPr>
                  <w:tcW w:w="1025" w:type="dxa"/>
                  <w:tcBorders>
                    <w:tl2br w:val="nil"/>
                    <w:tr2bl w:val="nil"/>
                  </w:tcBorders>
                  <w:shd w:val="clear" w:color="auto" w:fill="auto"/>
                  <w:noWrap w:val="0"/>
                  <w:vAlign w:val="center"/>
                </w:tcPr>
                <w:p w14:paraId="28E78C06">
                  <w:pPr>
                    <w:adjustRightInd w:val="0"/>
                    <w:snapToGrid w:val="0"/>
                    <w:jc w:val="center"/>
                    <w:rPr>
                      <w:rFonts w:ascii="Times New Roman" w:hAnsi="Times New Roman" w:eastAsiaTheme="minorEastAsia" w:cstheme="minorBidi"/>
                      <w:color w:val="auto"/>
                      <w:kern w:val="0"/>
                      <w:sz w:val="21"/>
                      <w:szCs w:val="21"/>
                      <w:lang w:val="en-US" w:eastAsia="zh-CN" w:bidi="ar-SA"/>
                    </w:rPr>
                  </w:pPr>
                  <w:r>
                    <w:rPr>
                      <w:rFonts w:ascii="Times New Roman" w:hAnsi="Times New Roman"/>
                      <w:color w:val="auto"/>
                      <w:kern w:val="0"/>
                      <w:szCs w:val="21"/>
                    </w:rPr>
                    <w:t>5</w:t>
                  </w:r>
                </w:p>
              </w:tc>
              <w:tc>
                <w:tcPr>
                  <w:tcW w:w="1423" w:type="dxa"/>
                  <w:tcBorders>
                    <w:tl2br w:val="nil"/>
                    <w:tr2bl w:val="nil"/>
                  </w:tcBorders>
                  <w:noWrap w:val="0"/>
                  <w:vAlign w:val="center"/>
                </w:tcPr>
                <w:p w14:paraId="43A18787">
                  <w:pPr>
                    <w:adjustRightInd w:val="0"/>
                    <w:snapToGrid w:val="0"/>
                    <w:jc w:val="center"/>
                    <w:rPr>
                      <w:rFonts w:ascii="Times New Roman" w:hAnsi="Times New Roman"/>
                      <w:color w:val="auto"/>
                      <w:kern w:val="0"/>
                      <w:szCs w:val="21"/>
                    </w:rPr>
                  </w:pPr>
                  <w:r>
                    <w:rPr>
                      <w:rFonts w:ascii="Times New Roman" w:hAnsi="Times New Roman"/>
                      <w:color w:val="auto"/>
                      <w:kern w:val="0"/>
                      <w:szCs w:val="21"/>
                    </w:rPr>
                    <w:t>NH</w:t>
                  </w:r>
                  <w:r>
                    <w:rPr>
                      <w:rFonts w:ascii="Times New Roman" w:hAnsi="Times New Roman"/>
                      <w:color w:val="auto"/>
                      <w:kern w:val="0"/>
                      <w:szCs w:val="21"/>
                      <w:vertAlign w:val="subscript"/>
                    </w:rPr>
                    <w:t>3</w:t>
                  </w:r>
                  <w:r>
                    <w:rPr>
                      <w:rFonts w:ascii="Times New Roman" w:hAnsi="Times New Roman"/>
                      <w:color w:val="auto"/>
                      <w:kern w:val="0"/>
                      <w:szCs w:val="21"/>
                    </w:rPr>
                    <w:t>-N</w:t>
                  </w:r>
                </w:p>
              </w:tc>
              <w:tc>
                <w:tcPr>
                  <w:tcW w:w="2040" w:type="dxa"/>
                  <w:tcBorders>
                    <w:tl2br w:val="nil"/>
                    <w:tr2bl w:val="nil"/>
                  </w:tcBorders>
                  <w:noWrap w:val="0"/>
                  <w:vAlign w:val="center"/>
                </w:tcPr>
                <w:p w14:paraId="06BC236E">
                  <w:pPr>
                    <w:adjustRightInd w:val="0"/>
                    <w:snapToGrid w:val="0"/>
                    <w:jc w:val="center"/>
                    <w:rPr>
                      <w:rFonts w:ascii="Times New Roman" w:hAnsi="Times New Roman"/>
                      <w:color w:val="auto"/>
                      <w:kern w:val="0"/>
                      <w:szCs w:val="21"/>
                    </w:rPr>
                  </w:pPr>
                  <w:r>
                    <w:rPr>
                      <w:rFonts w:ascii="Times New Roman" w:hAnsi="Times New Roman"/>
                      <w:color w:val="auto"/>
                      <w:kern w:val="0"/>
                      <w:szCs w:val="21"/>
                    </w:rPr>
                    <w:t>45</w:t>
                  </w:r>
                </w:p>
              </w:tc>
              <w:tc>
                <w:tcPr>
                  <w:tcW w:w="3871" w:type="dxa"/>
                  <w:tcBorders>
                    <w:tl2br w:val="nil"/>
                    <w:tr2bl w:val="nil"/>
                  </w:tcBorders>
                  <w:noWrap w:val="0"/>
                  <w:vAlign w:val="center"/>
                </w:tcPr>
                <w:p w14:paraId="46390573">
                  <w:pPr>
                    <w:widowControl/>
                    <w:jc w:val="center"/>
                    <w:rPr>
                      <w:rFonts w:ascii="Times New Roman" w:hAnsi="Times New Roman"/>
                      <w:color w:val="auto"/>
                      <w:kern w:val="0"/>
                      <w:szCs w:val="21"/>
                      <w:highlight w:val="yellow"/>
                    </w:rPr>
                  </w:pPr>
                  <w:r>
                    <w:rPr>
                      <w:rFonts w:ascii="Times New Roman" w:hAnsi="Times New Roman"/>
                      <w:color w:val="auto"/>
                      <w:kern w:val="0"/>
                      <w:szCs w:val="21"/>
                    </w:rPr>
                    <w:t>《污水排入城镇下水道水质标准(GB/T 31962 - 2015)》B级标准</w:t>
                  </w:r>
                </w:p>
              </w:tc>
            </w:tr>
            <w:bookmarkEnd w:id="9"/>
            <w:bookmarkEnd w:id="10"/>
            <w:bookmarkEnd w:id="11"/>
            <w:bookmarkEnd w:id="12"/>
          </w:tbl>
          <w:p w14:paraId="6BBF1398">
            <w:pPr>
              <w:pStyle w:val="10"/>
              <w:keepNext/>
              <w:spacing w:line="360" w:lineRule="auto"/>
              <w:ind w:firstLine="480" w:firstLineChars="200"/>
              <w:rPr>
                <w:rFonts w:hint="eastAsia" w:ascii="Times New Roman" w:hAnsi="Times New Roman" w:eastAsia="宋体" w:cs="Times New Roman"/>
                <w:bCs w:val="0"/>
                <w:color w:val="auto"/>
                <w:kern w:val="2"/>
                <w:sz w:val="24"/>
                <w:szCs w:val="24"/>
                <w:highlight w:val="none"/>
                <w:lang w:val="en-US" w:eastAsia="zh-CN" w:bidi="ar-SA"/>
              </w:rPr>
            </w:pPr>
            <w:r>
              <w:rPr>
                <w:rFonts w:hint="eastAsia" w:ascii="Times New Roman" w:hAnsi="Times New Roman" w:eastAsia="宋体" w:cs="Times New Roman"/>
                <w:bCs w:val="0"/>
                <w:color w:val="auto"/>
                <w:kern w:val="2"/>
                <w:sz w:val="24"/>
                <w:szCs w:val="24"/>
                <w:highlight w:val="none"/>
                <w:lang w:val="en-US" w:eastAsia="zh-CN" w:bidi="ar-SA"/>
              </w:rPr>
              <w:t>3、噪声：施工噪声执行《建筑施工场界环境噪声排放标准》（GB12523-2011）中相关规定；运营期噪声执行《工业企业厂界环境噪声排放标准》（GB12348-2008）中的3类标准；</w:t>
            </w:r>
          </w:p>
          <w:p w14:paraId="24F64F8A">
            <w:pPr>
              <w:jc w:val="center"/>
              <w:rPr>
                <w:rFonts w:ascii="Times New Roman" w:hAnsi="Times New Roman"/>
                <w:b/>
                <w:bCs/>
                <w:color w:val="auto"/>
                <w:szCs w:val="21"/>
              </w:rPr>
            </w:pPr>
            <w:r>
              <w:rPr>
                <w:rFonts w:ascii="Times New Roman" w:hAnsi="Times New Roman"/>
                <w:b/>
                <w:bCs/>
                <w:color w:val="auto"/>
                <w:szCs w:val="21"/>
              </w:rPr>
              <w:t>表3-</w:t>
            </w:r>
            <w:r>
              <w:rPr>
                <w:rFonts w:hint="eastAsia" w:ascii="Times New Roman" w:hAnsi="Times New Roman"/>
                <w:b/>
                <w:bCs/>
                <w:color w:val="auto"/>
                <w:szCs w:val="21"/>
                <w:lang w:val="en-US" w:eastAsia="zh-CN"/>
              </w:rPr>
              <w:t>7</w:t>
            </w:r>
            <w:r>
              <w:rPr>
                <w:rFonts w:ascii="Times New Roman" w:hAnsi="Times New Roman"/>
                <w:b/>
                <w:bCs/>
                <w:color w:val="auto"/>
                <w:szCs w:val="21"/>
              </w:rPr>
              <w:t xml:space="preserve"> 项目</w:t>
            </w:r>
            <w:r>
              <w:rPr>
                <w:rFonts w:hint="eastAsia" w:ascii="Times New Roman" w:hAnsi="Times New Roman"/>
                <w:b/>
                <w:bCs/>
                <w:color w:val="auto"/>
                <w:szCs w:val="21"/>
                <w:lang w:eastAsia="zh-CN"/>
              </w:rPr>
              <w:t>噪声</w:t>
            </w:r>
            <w:r>
              <w:rPr>
                <w:rFonts w:ascii="Times New Roman" w:hAnsi="Times New Roman"/>
                <w:b/>
                <w:bCs/>
                <w:color w:val="auto"/>
                <w:szCs w:val="21"/>
              </w:rPr>
              <w:t>排放标准限值一览表</w:t>
            </w:r>
          </w:p>
          <w:tbl>
            <w:tblPr>
              <w:tblStyle w:val="31"/>
              <w:tblW w:w="5033"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199"/>
              <w:gridCol w:w="1731"/>
              <w:gridCol w:w="1705"/>
              <w:gridCol w:w="2180"/>
            </w:tblGrid>
            <w:tr w14:paraId="0622B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 w:type="pct"/>
                  <w:tcBorders>
                    <w:tl2br w:val="nil"/>
                    <w:tr2bl w:val="nil"/>
                  </w:tcBorders>
                  <w:noWrap w:val="0"/>
                  <w:vAlign w:val="center"/>
                </w:tcPr>
                <w:p w14:paraId="0541B0F5">
                  <w:pPr>
                    <w:pStyle w:val="8"/>
                    <w:ind w:left="-105" w:leftChars="-50" w:firstLine="0" w:firstLineChars="0"/>
                    <w:jc w:val="center"/>
                    <w:rPr>
                      <w:rFonts w:ascii="Times New Roman" w:hAnsi="Times New Roman"/>
                      <w:b/>
                      <w:bCs/>
                      <w:color w:val="auto"/>
                    </w:rPr>
                  </w:pPr>
                  <w:r>
                    <w:rPr>
                      <w:rFonts w:ascii="Times New Roman" w:hAnsi="Times New Roman"/>
                      <w:b/>
                      <w:bCs/>
                      <w:color w:val="auto"/>
                    </w:rPr>
                    <w:t>项目</w:t>
                  </w:r>
                </w:p>
              </w:tc>
              <w:tc>
                <w:tcPr>
                  <w:tcW w:w="1331" w:type="pct"/>
                  <w:tcBorders>
                    <w:tl2br w:val="nil"/>
                    <w:tr2bl w:val="nil"/>
                  </w:tcBorders>
                  <w:noWrap w:val="0"/>
                  <w:vAlign w:val="center"/>
                </w:tcPr>
                <w:p w14:paraId="619E877E">
                  <w:pPr>
                    <w:pStyle w:val="8"/>
                    <w:ind w:left="0" w:leftChars="0" w:firstLine="0" w:firstLineChars="0"/>
                    <w:jc w:val="center"/>
                    <w:rPr>
                      <w:rFonts w:ascii="Times New Roman" w:hAnsi="Times New Roman"/>
                      <w:b/>
                      <w:bCs/>
                      <w:color w:val="auto"/>
                    </w:rPr>
                  </w:pPr>
                  <w:r>
                    <w:rPr>
                      <w:rFonts w:ascii="Times New Roman" w:hAnsi="Times New Roman"/>
                      <w:b/>
                      <w:bCs/>
                      <w:color w:val="auto"/>
                    </w:rPr>
                    <w:t>排放标准</w:t>
                  </w:r>
                </w:p>
              </w:tc>
              <w:tc>
                <w:tcPr>
                  <w:tcW w:w="3400" w:type="pct"/>
                  <w:gridSpan w:val="3"/>
                  <w:tcBorders>
                    <w:tl2br w:val="nil"/>
                    <w:tr2bl w:val="nil"/>
                  </w:tcBorders>
                  <w:noWrap w:val="0"/>
                  <w:vAlign w:val="center"/>
                </w:tcPr>
                <w:p w14:paraId="3D00B43B">
                  <w:pPr>
                    <w:pStyle w:val="8"/>
                    <w:ind w:left="0" w:leftChars="0" w:firstLine="0" w:firstLineChars="0"/>
                    <w:jc w:val="center"/>
                    <w:rPr>
                      <w:rFonts w:ascii="Times New Roman" w:hAnsi="Times New Roman"/>
                      <w:b/>
                      <w:bCs/>
                      <w:color w:val="auto"/>
                    </w:rPr>
                  </w:pPr>
                  <w:r>
                    <w:rPr>
                      <w:rFonts w:ascii="Times New Roman" w:hAnsi="Times New Roman"/>
                      <w:b/>
                      <w:bCs/>
                      <w:color w:val="auto"/>
                    </w:rPr>
                    <w:t>排放标准要求</w:t>
                  </w:r>
                </w:p>
              </w:tc>
            </w:tr>
            <w:tr w14:paraId="2F19B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68" w:type="pct"/>
                  <w:vMerge w:val="restart"/>
                  <w:tcBorders>
                    <w:tl2br w:val="nil"/>
                    <w:tr2bl w:val="nil"/>
                  </w:tcBorders>
                  <w:noWrap w:val="0"/>
                  <w:vAlign w:val="center"/>
                </w:tcPr>
                <w:p w14:paraId="6EF6D3F8">
                  <w:pPr>
                    <w:pStyle w:val="8"/>
                    <w:ind w:left="0" w:leftChars="0" w:firstLine="0" w:firstLineChars="0"/>
                    <w:jc w:val="center"/>
                    <w:rPr>
                      <w:rFonts w:ascii="Times New Roman" w:hAnsi="Times New Roman"/>
                      <w:color w:val="auto"/>
                    </w:rPr>
                  </w:pPr>
                  <w:r>
                    <w:rPr>
                      <w:rFonts w:ascii="Times New Roman" w:hAnsi="Times New Roman"/>
                      <w:color w:val="auto"/>
                    </w:rPr>
                    <w:t>噪声</w:t>
                  </w:r>
                </w:p>
              </w:tc>
              <w:tc>
                <w:tcPr>
                  <w:tcW w:w="4731" w:type="pct"/>
                  <w:gridSpan w:val="4"/>
                  <w:tcBorders>
                    <w:tl2br w:val="nil"/>
                    <w:tr2bl w:val="nil"/>
                  </w:tcBorders>
                  <w:noWrap w:val="0"/>
                  <w:vAlign w:val="center"/>
                </w:tcPr>
                <w:p w14:paraId="6121ADDB">
                  <w:pPr>
                    <w:pStyle w:val="28"/>
                    <w:widowControl w:val="0"/>
                    <w:snapToGrid w:val="0"/>
                    <w:spacing w:before="0" w:beforeAutospacing="0" w:after="0" w:afterAutospacing="0"/>
                    <w:jc w:val="center"/>
                    <w:rPr>
                      <w:rFonts w:ascii="Times New Roman" w:hAnsi="Times New Roman"/>
                      <w:bCs/>
                      <w:color w:val="auto"/>
                      <w:kern w:val="2"/>
                      <w:sz w:val="21"/>
                      <w:szCs w:val="21"/>
                      <w:lang w:bidi="ar"/>
                    </w:rPr>
                  </w:pPr>
                  <w:r>
                    <w:rPr>
                      <w:rFonts w:ascii="Times New Roman" w:hAnsi="Times New Roman"/>
                      <w:b/>
                      <w:bCs/>
                      <w:color w:val="auto"/>
                      <w:sz w:val="21"/>
                      <w:szCs w:val="18"/>
                    </w:rPr>
                    <w:t>施工期</w:t>
                  </w:r>
                </w:p>
              </w:tc>
            </w:tr>
            <w:tr w14:paraId="039AA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68" w:type="pct"/>
                  <w:vMerge w:val="continue"/>
                  <w:tcBorders>
                    <w:tl2br w:val="nil"/>
                    <w:tr2bl w:val="nil"/>
                  </w:tcBorders>
                  <w:noWrap w:val="0"/>
                  <w:vAlign w:val="center"/>
                </w:tcPr>
                <w:p w14:paraId="77CF27E6">
                  <w:pPr>
                    <w:pStyle w:val="8"/>
                    <w:ind w:left="1260" w:hanging="420"/>
                    <w:jc w:val="center"/>
                    <w:rPr>
                      <w:rFonts w:ascii="Times New Roman" w:hAnsi="Times New Roman"/>
                      <w:color w:val="auto"/>
                    </w:rPr>
                  </w:pPr>
                </w:p>
              </w:tc>
              <w:tc>
                <w:tcPr>
                  <w:tcW w:w="1331" w:type="pct"/>
                  <w:vMerge w:val="restart"/>
                  <w:tcBorders>
                    <w:tl2br w:val="nil"/>
                    <w:tr2bl w:val="nil"/>
                  </w:tcBorders>
                  <w:noWrap w:val="0"/>
                  <w:vAlign w:val="center"/>
                </w:tcPr>
                <w:p w14:paraId="089B9420">
                  <w:pPr>
                    <w:pStyle w:val="8"/>
                    <w:ind w:left="0" w:leftChars="0" w:firstLine="0" w:firstLineChars="0"/>
                    <w:jc w:val="center"/>
                    <w:rPr>
                      <w:rFonts w:ascii="Times New Roman" w:hAnsi="Times New Roman"/>
                      <w:color w:val="auto"/>
                      <w:szCs w:val="21"/>
                    </w:rPr>
                  </w:pPr>
                  <w:r>
                    <w:rPr>
                      <w:rFonts w:ascii="Times New Roman" w:hAnsi="Times New Roman"/>
                      <w:color w:val="auto"/>
                    </w:rPr>
                    <w:t>《建筑施工场界环境噪声排放标准》（GB 12523-2011）</w:t>
                  </w:r>
                </w:p>
              </w:tc>
              <w:tc>
                <w:tcPr>
                  <w:tcW w:w="1048" w:type="pct"/>
                  <w:tcBorders>
                    <w:tl2br w:val="nil"/>
                    <w:tr2bl w:val="nil"/>
                  </w:tcBorders>
                  <w:noWrap w:val="0"/>
                  <w:vAlign w:val="center"/>
                </w:tcPr>
                <w:p w14:paraId="1A1B4138">
                  <w:pPr>
                    <w:pStyle w:val="92"/>
                    <w:snapToGrid/>
                    <w:spacing w:line="240" w:lineRule="auto"/>
                    <w:ind w:firstLine="0" w:firstLineChars="0"/>
                    <w:rPr>
                      <w:rFonts w:ascii="Times New Roman" w:hAnsi="Times New Roman" w:cs="Times New Roman"/>
                      <w:b w:val="0"/>
                      <w:bCs/>
                      <w:color w:val="auto"/>
                      <w:sz w:val="21"/>
                      <w:szCs w:val="21"/>
                    </w:rPr>
                  </w:pPr>
                  <w:r>
                    <w:rPr>
                      <w:rFonts w:hint="eastAsia" w:ascii="宋体" w:hAnsi="宋体" w:eastAsia="宋体" w:cs="宋体"/>
                      <w:b w:val="0"/>
                      <w:bCs/>
                      <w:color w:val="auto"/>
                      <w:sz w:val="21"/>
                      <w:szCs w:val="21"/>
                    </w:rPr>
                    <w:t>类别</w:t>
                  </w:r>
                </w:p>
              </w:tc>
              <w:tc>
                <w:tcPr>
                  <w:tcW w:w="1032" w:type="pct"/>
                  <w:tcBorders>
                    <w:tl2br w:val="nil"/>
                    <w:tr2bl w:val="nil"/>
                  </w:tcBorders>
                  <w:noWrap w:val="0"/>
                  <w:vAlign w:val="center"/>
                </w:tcPr>
                <w:p w14:paraId="0D386DDE">
                  <w:pPr>
                    <w:jc w:val="center"/>
                    <w:rPr>
                      <w:rFonts w:ascii="Times New Roman" w:hAnsi="Times New Roman"/>
                      <w:color w:val="auto"/>
                      <w:szCs w:val="21"/>
                    </w:rPr>
                  </w:pPr>
                  <w:r>
                    <w:rPr>
                      <w:rFonts w:ascii="Times New Roman" w:hAnsi="Times New Roman"/>
                      <w:bCs/>
                      <w:color w:val="auto"/>
                      <w:szCs w:val="21"/>
                    </w:rPr>
                    <w:t>昼间</w:t>
                  </w:r>
                </w:p>
              </w:tc>
              <w:tc>
                <w:tcPr>
                  <w:tcW w:w="1319" w:type="pct"/>
                  <w:tcBorders>
                    <w:tl2br w:val="nil"/>
                    <w:tr2bl w:val="nil"/>
                  </w:tcBorders>
                  <w:noWrap w:val="0"/>
                  <w:vAlign w:val="center"/>
                </w:tcPr>
                <w:p w14:paraId="7E7E3B1F">
                  <w:pPr>
                    <w:pStyle w:val="28"/>
                    <w:widowControl w:val="0"/>
                    <w:snapToGrid w:val="0"/>
                    <w:spacing w:before="0" w:beforeAutospacing="0" w:after="0" w:afterAutospacing="0"/>
                    <w:jc w:val="center"/>
                    <w:rPr>
                      <w:rFonts w:ascii="Times New Roman" w:hAnsi="Times New Roman"/>
                      <w:bCs/>
                      <w:color w:val="auto"/>
                      <w:kern w:val="2"/>
                      <w:sz w:val="21"/>
                      <w:szCs w:val="21"/>
                      <w:lang w:bidi="ar"/>
                    </w:rPr>
                  </w:pPr>
                  <w:r>
                    <w:rPr>
                      <w:rFonts w:ascii="Times New Roman" w:hAnsi="Times New Roman"/>
                      <w:bCs/>
                      <w:color w:val="auto"/>
                      <w:sz w:val="21"/>
                      <w:szCs w:val="21"/>
                    </w:rPr>
                    <w:t>夜间</w:t>
                  </w:r>
                </w:p>
              </w:tc>
            </w:tr>
            <w:tr w14:paraId="35EC9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6" w:hRule="atLeast"/>
              </w:trPr>
              <w:tc>
                <w:tcPr>
                  <w:tcW w:w="268" w:type="pct"/>
                  <w:vMerge w:val="continue"/>
                  <w:tcBorders>
                    <w:tl2br w:val="nil"/>
                    <w:tr2bl w:val="nil"/>
                  </w:tcBorders>
                  <w:noWrap w:val="0"/>
                  <w:vAlign w:val="center"/>
                </w:tcPr>
                <w:p w14:paraId="22143B41">
                  <w:pPr>
                    <w:pStyle w:val="8"/>
                    <w:ind w:left="1260" w:hanging="420"/>
                    <w:jc w:val="center"/>
                    <w:rPr>
                      <w:rFonts w:ascii="Times New Roman" w:hAnsi="Times New Roman"/>
                      <w:color w:val="auto"/>
                    </w:rPr>
                  </w:pPr>
                </w:p>
              </w:tc>
              <w:tc>
                <w:tcPr>
                  <w:tcW w:w="1331" w:type="pct"/>
                  <w:vMerge w:val="continue"/>
                  <w:tcBorders>
                    <w:tl2br w:val="nil"/>
                    <w:tr2bl w:val="nil"/>
                  </w:tcBorders>
                  <w:noWrap w:val="0"/>
                  <w:vAlign w:val="center"/>
                </w:tcPr>
                <w:p w14:paraId="2137B200">
                  <w:pPr>
                    <w:pStyle w:val="8"/>
                    <w:ind w:left="0" w:leftChars="0" w:firstLine="0" w:firstLineChars="0"/>
                    <w:jc w:val="center"/>
                    <w:rPr>
                      <w:rFonts w:ascii="Times New Roman" w:hAnsi="Times New Roman"/>
                      <w:color w:val="auto"/>
                      <w:szCs w:val="21"/>
                    </w:rPr>
                  </w:pPr>
                </w:p>
              </w:tc>
              <w:tc>
                <w:tcPr>
                  <w:tcW w:w="1048" w:type="pct"/>
                  <w:tcBorders>
                    <w:tl2br w:val="nil"/>
                    <w:tr2bl w:val="nil"/>
                  </w:tcBorders>
                  <w:noWrap w:val="0"/>
                  <w:vAlign w:val="center"/>
                </w:tcPr>
                <w:p w14:paraId="19D159C4">
                  <w:pPr>
                    <w:pStyle w:val="92"/>
                    <w:snapToGrid/>
                    <w:spacing w:line="240" w:lineRule="auto"/>
                    <w:ind w:firstLine="0" w:firstLineChars="0"/>
                    <w:rPr>
                      <w:rFonts w:ascii="Times New Roman" w:hAnsi="Times New Roman" w:cs="Times New Roman"/>
                      <w:b w:val="0"/>
                      <w:bCs/>
                      <w:color w:val="auto"/>
                      <w:sz w:val="21"/>
                      <w:szCs w:val="21"/>
                    </w:rPr>
                  </w:pPr>
                  <w:r>
                    <w:rPr>
                      <w:rFonts w:ascii="Times New Roman" w:hAnsi="Times New Roman" w:cs="Times New Roman"/>
                      <w:b w:val="0"/>
                      <w:color w:val="auto"/>
                      <w:sz w:val="21"/>
                      <w:szCs w:val="21"/>
                    </w:rPr>
                    <w:t>/</w:t>
                  </w:r>
                </w:p>
              </w:tc>
              <w:tc>
                <w:tcPr>
                  <w:tcW w:w="1032" w:type="pct"/>
                  <w:tcBorders>
                    <w:tl2br w:val="nil"/>
                    <w:tr2bl w:val="nil"/>
                  </w:tcBorders>
                  <w:noWrap w:val="0"/>
                  <w:vAlign w:val="center"/>
                </w:tcPr>
                <w:p w14:paraId="0E460292">
                  <w:pPr>
                    <w:jc w:val="center"/>
                    <w:rPr>
                      <w:rFonts w:ascii="Times New Roman" w:hAnsi="Times New Roman"/>
                      <w:color w:val="auto"/>
                      <w:szCs w:val="21"/>
                    </w:rPr>
                  </w:pPr>
                  <w:r>
                    <w:rPr>
                      <w:rFonts w:ascii="Times New Roman" w:hAnsi="Times New Roman"/>
                      <w:color w:val="auto"/>
                      <w:szCs w:val="21"/>
                    </w:rPr>
                    <w:t>70</w:t>
                  </w:r>
                </w:p>
              </w:tc>
              <w:tc>
                <w:tcPr>
                  <w:tcW w:w="1319" w:type="pct"/>
                  <w:tcBorders>
                    <w:tl2br w:val="nil"/>
                    <w:tr2bl w:val="nil"/>
                  </w:tcBorders>
                  <w:noWrap w:val="0"/>
                  <w:vAlign w:val="center"/>
                </w:tcPr>
                <w:p w14:paraId="38EE87BB">
                  <w:pPr>
                    <w:pStyle w:val="28"/>
                    <w:widowControl w:val="0"/>
                    <w:snapToGrid w:val="0"/>
                    <w:spacing w:before="0" w:beforeAutospacing="0" w:after="0" w:afterAutospacing="0"/>
                    <w:jc w:val="center"/>
                    <w:rPr>
                      <w:rFonts w:ascii="Times New Roman" w:hAnsi="Times New Roman"/>
                      <w:bCs/>
                      <w:color w:val="auto"/>
                      <w:kern w:val="2"/>
                      <w:sz w:val="21"/>
                      <w:szCs w:val="21"/>
                      <w:lang w:bidi="ar"/>
                    </w:rPr>
                  </w:pPr>
                  <w:r>
                    <w:rPr>
                      <w:rFonts w:ascii="Times New Roman" w:hAnsi="Times New Roman"/>
                      <w:color w:val="auto"/>
                      <w:sz w:val="21"/>
                      <w:szCs w:val="18"/>
                    </w:rPr>
                    <w:t>55</w:t>
                  </w:r>
                </w:p>
              </w:tc>
            </w:tr>
            <w:tr w14:paraId="7CE7E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68" w:type="pct"/>
                  <w:vMerge w:val="continue"/>
                  <w:tcBorders>
                    <w:tl2br w:val="nil"/>
                    <w:tr2bl w:val="nil"/>
                  </w:tcBorders>
                  <w:noWrap w:val="0"/>
                  <w:vAlign w:val="center"/>
                </w:tcPr>
                <w:p w14:paraId="6CDB9386">
                  <w:pPr>
                    <w:pStyle w:val="8"/>
                    <w:ind w:left="1260" w:hanging="420"/>
                    <w:jc w:val="center"/>
                    <w:rPr>
                      <w:rFonts w:ascii="Times New Roman" w:hAnsi="Times New Roman"/>
                      <w:color w:val="auto"/>
                    </w:rPr>
                  </w:pPr>
                </w:p>
              </w:tc>
              <w:tc>
                <w:tcPr>
                  <w:tcW w:w="4731" w:type="pct"/>
                  <w:gridSpan w:val="4"/>
                  <w:tcBorders>
                    <w:tl2br w:val="nil"/>
                    <w:tr2bl w:val="nil"/>
                  </w:tcBorders>
                  <w:noWrap w:val="0"/>
                  <w:vAlign w:val="center"/>
                </w:tcPr>
                <w:p w14:paraId="2EE98276">
                  <w:pPr>
                    <w:pStyle w:val="28"/>
                    <w:widowControl w:val="0"/>
                    <w:snapToGrid w:val="0"/>
                    <w:spacing w:before="0" w:beforeAutospacing="0" w:after="0" w:afterAutospacing="0"/>
                    <w:jc w:val="center"/>
                    <w:rPr>
                      <w:rFonts w:ascii="Times New Roman" w:hAnsi="Times New Roman"/>
                      <w:b/>
                      <w:bCs/>
                      <w:color w:val="auto"/>
                      <w:kern w:val="2"/>
                      <w:sz w:val="21"/>
                      <w:szCs w:val="18"/>
                      <w:lang w:bidi="ar"/>
                    </w:rPr>
                  </w:pPr>
                  <w:r>
                    <w:rPr>
                      <w:rFonts w:ascii="Times New Roman" w:hAnsi="Times New Roman"/>
                      <w:b/>
                      <w:bCs/>
                      <w:color w:val="auto"/>
                      <w:sz w:val="21"/>
                      <w:szCs w:val="18"/>
                    </w:rPr>
                    <w:t>运营期</w:t>
                  </w:r>
                </w:p>
              </w:tc>
            </w:tr>
            <w:tr w14:paraId="310332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68" w:type="pct"/>
                  <w:vMerge w:val="continue"/>
                  <w:tcBorders>
                    <w:tl2br w:val="nil"/>
                    <w:tr2bl w:val="nil"/>
                  </w:tcBorders>
                  <w:noWrap w:val="0"/>
                  <w:vAlign w:val="center"/>
                </w:tcPr>
                <w:p w14:paraId="18496FDB">
                  <w:pPr>
                    <w:pStyle w:val="8"/>
                    <w:ind w:left="0" w:leftChars="0" w:firstLine="0" w:firstLineChars="0"/>
                    <w:jc w:val="center"/>
                    <w:rPr>
                      <w:rFonts w:ascii="Times New Roman" w:hAnsi="Times New Roman"/>
                      <w:color w:val="auto"/>
                    </w:rPr>
                  </w:pPr>
                </w:p>
              </w:tc>
              <w:tc>
                <w:tcPr>
                  <w:tcW w:w="1331" w:type="pct"/>
                  <w:vMerge w:val="restart"/>
                  <w:tcBorders>
                    <w:tl2br w:val="nil"/>
                    <w:tr2bl w:val="nil"/>
                  </w:tcBorders>
                  <w:noWrap w:val="0"/>
                  <w:vAlign w:val="center"/>
                </w:tcPr>
                <w:p w14:paraId="43148DDA">
                  <w:pPr>
                    <w:pStyle w:val="8"/>
                    <w:ind w:left="0" w:leftChars="0" w:firstLine="0" w:firstLineChars="0"/>
                    <w:jc w:val="center"/>
                    <w:rPr>
                      <w:rFonts w:ascii="Times New Roman" w:hAnsi="Times New Roman"/>
                      <w:color w:val="auto"/>
                    </w:rPr>
                  </w:pPr>
                  <w:r>
                    <w:rPr>
                      <w:rFonts w:ascii="Times New Roman" w:hAnsi="Times New Roman"/>
                      <w:color w:val="auto"/>
                    </w:rPr>
                    <w:t>《工业企业厂界环境噪声排放标准》（GB 12348-2008）</w:t>
                  </w:r>
                </w:p>
              </w:tc>
              <w:tc>
                <w:tcPr>
                  <w:tcW w:w="1048" w:type="pct"/>
                  <w:tcBorders>
                    <w:tl2br w:val="nil"/>
                    <w:tr2bl w:val="nil"/>
                  </w:tcBorders>
                  <w:noWrap w:val="0"/>
                  <w:vAlign w:val="center"/>
                </w:tcPr>
                <w:p w14:paraId="5B8EDF3D">
                  <w:pPr>
                    <w:pStyle w:val="8"/>
                    <w:ind w:left="0" w:leftChars="0" w:firstLine="0" w:firstLineChars="0"/>
                    <w:jc w:val="center"/>
                    <w:rPr>
                      <w:rFonts w:ascii="Times New Roman" w:hAnsi="Times New Roman"/>
                      <w:color w:val="auto"/>
                    </w:rPr>
                  </w:pPr>
                  <w:r>
                    <w:rPr>
                      <w:rFonts w:ascii="Times New Roman" w:hAnsi="Times New Roman"/>
                      <w:color w:val="auto"/>
                    </w:rPr>
                    <w:t>类别</w:t>
                  </w:r>
                </w:p>
              </w:tc>
              <w:tc>
                <w:tcPr>
                  <w:tcW w:w="1032" w:type="pct"/>
                  <w:tcBorders>
                    <w:tl2br w:val="nil"/>
                    <w:tr2bl w:val="nil"/>
                  </w:tcBorders>
                  <w:noWrap w:val="0"/>
                  <w:vAlign w:val="center"/>
                </w:tcPr>
                <w:p w14:paraId="2359B229">
                  <w:pPr>
                    <w:pStyle w:val="8"/>
                    <w:ind w:left="0" w:leftChars="0" w:firstLine="0" w:firstLineChars="0"/>
                    <w:jc w:val="center"/>
                    <w:rPr>
                      <w:rFonts w:ascii="Times New Roman" w:hAnsi="Times New Roman"/>
                      <w:color w:val="auto"/>
                    </w:rPr>
                  </w:pPr>
                  <w:r>
                    <w:rPr>
                      <w:rFonts w:ascii="Times New Roman" w:hAnsi="Times New Roman"/>
                      <w:color w:val="auto"/>
                    </w:rPr>
                    <w:t>昼间</w:t>
                  </w:r>
                </w:p>
              </w:tc>
              <w:tc>
                <w:tcPr>
                  <w:tcW w:w="1319" w:type="pct"/>
                  <w:tcBorders>
                    <w:tl2br w:val="nil"/>
                    <w:tr2bl w:val="nil"/>
                  </w:tcBorders>
                  <w:noWrap w:val="0"/>
                  <w:vAlign w:val="center"/>
                </w:tcPr>
                <w:p w14:paraId="0C44819E">
                  <w:pPr>
                    <w:pStyle w:val="8"/>
                    <w:ind w:left="0" w:leftChars="0" w:firstLine="0" w:firstLineChars="0"/>
                    <w:jc w:val="center"/>
                    <w:rPr>
                      <w:rFonts w:ascii="Times New Roman" w:hAnsi="Times New Roman"/>
                      <w:color w:val="auto"/>
                    </w:rPr>
                  </w:pPr>
                  <w:r>
                    <w:rPr>
                      <w:rFonts w:ascii="Times New Roman" w:hAnsi="Times New Roman"/>
                      <w:color w:val="auto"/>
                    </w:rPr>
                    <w:t>夜间</w:t>
                  </w:r>
                </w:p>
              </w:tc>
            </w:tr>
            <w:tr w14:paraId="33876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68" w:type="pct"/>
                  <w:vMerge w:val="continue"/>
                  <w:tcBorders>
                    <w:tl2br w:val="nil"/>
                    <w:tr2bl w:val="nil"/>
                  </w:tcBorders>
                  <w:noWrap w:val="0"/>
                  <w:vAlign w:val="center"/>
                </w:tcPr>
                <w:p w14:paraId="73E392DB">
                  <w:pPr>
                    <w:pStyle w:val="8"/>
                    <w:ind w:left="0" w:leftChars="0" w:firstLine="0" w:firstLineChars="0"/>
                    <w:jc w:val="center"/>
                    <w:rPr>
                      <w:rFonts w:ascii="Times New Roman" w:hAnsi="Times New Roman"/>
                      <w:color w:val="auto"/>
                    </w:rPr>
                  </w:pPr>
                </w:p>
              </w:tc>
              <w:tc>
                <w:tcPr>
                  <w:tcW w:w="1331" w:type="pct"/>
                  <w:vMerge w:val="continue"/>
                  <w:tcBorders>
                    <w:tl2br w:val="nil"/>
                    <w:tr2bl w:val="nil"/>
                  </w:tcBorders>
                  <w:noWrap w:val="0"/>
                  <w:vAlign w:val="center"/>
                </w:tcPr>
                <w:p w14:paraId="6FE69EC4">
                  <w:pPr>
                    <w:pStyle w:val="8"/>
                    <w:ind w:left="0" w:leftChars="0" w:firstLine="0" w:firstLineChars="0"/>
                    <w:jc w:val="center"/>
                    <w:rPr>
                      <w:rFonts w:ascii="Times New Roman" w:hAnsi="Times New Roman"/>
                      <w:color w:val="auto"/>
                    </w:rPr>
                  </w:pPr>
                </w:p>
              </w:tc>
              <w:tc>
                <w:tcPr>
                  <w:tcW w:w="1048" w:type="pct"/>
                  <w:tcBorders>
                    <w:tl2br w:val="nil"/>
                    <w:tr2bl w:val="nil"/>
                  </w:tcBorders>
                  <w:noWrap w:val="0"/>
                  <w:vAlign w:val="center"/>
                </w:tcPr>
                <w:p w14:paraId="585580DB">
                  <w:pPr>
                    <w:pStyle w:val="8"/>
                    <w:ind w:left="0" w:leftChars="0" w:firstLine="0" w:firstLineChars="0"/>
                    <w:jc w:val="center"/>
                    <w:rPr>
                      <w:rFonts w:ascii="Times New Roman" w:hAnsi="Times New Roman"/>
                      <w:color w:val="auto"/>
                    </w:rPr>
                  </w:pPr>
                  <w:r>
                    <w:rPr>
                      <w:rFonts w:ascii="Times New Roman" w:hAnsi="Times New Roman"/>
                      <w:color w:val="auto"/>
                    </w:rPr>
                    <w:t>3类</w:t>
                  </w:r>
                </w:p>
              </w:tc>
              <w:tc>
                <w:tcPr>
                  <w:tcW w:w="1032" w:type="pct"/>
                  <w:tcBorders>
                    <w:tl2br w:val="nil"/>
                    <w:tr2bl w:val="nil"/>
                  </w:tcBorders>
                  <w:noWrap w:val="0"/>
                  <w:vAlign w:val="center"/>
                </w:tcPr>
                <w:p w14:paraId="496F90CE">
                  <w:pPr>
                    <w:pStyle w:val="8"/>
                    <w:ind w:left="0" w:leftChars="0" w:firstLine="0" w:firstLineChars="0"/>
                    <w:jc w:val="center"/>
                    <w:rPr>
                      <w:rFonts w:ascii="Times New Roman" w:hAnsi="Times New Roman"/>
                      <w:color w:val="auto"/>
                    </w:rPr>
                  </w:pPr>
                  <w:r>
                    <w:rPr>
                      <w:rFonts w:ascii="Times New Roman" w:hAnsi="Times New Roman"/>
                      <w:color w:val="auto"/>
                    </w:rPr>
                    <w:t>≤65 dB(A)</w:t>
                  </w:r>
                </w:p>
              </w:tc>
              <w:tc>
                <w:tcPr>
                  <w:tcW w:w="1319" w:type="pct"/>
                  <w:tcBorders>
                    <w:tl2br w:val="nil"/>
                    <w:tr2bl w:val="nil"/>
                  </w:tcBorders>
                  <w:noWrap w:val="0"/>
                  <w:vAlign w:val="center"/>
                </w:tcPr>
                <w:p w14:paraId="3E47F19B">
                  <w:pPr>
                    <w:pStyle w:val="8"/>
                    <w:ind w:left="0" w:leftChars="0" w:firstLine="0" w:firstLineChars="0"/>
                    <w:jc w:val="center"/>
                    <w:rPr>
                      <w:rFonts w:ascii="Times New Roman" w:hAnsi="Times New Roman"/>
                      <w:color w:val="auto"/>
                    </w:rPr>
                  </w:pPr>
                  <w:r>
                    <w:rPr>
                      <w:rFonts w:ascii="Times New Roman" w:hAnsi="Times New Roman"/>
                      <w:color w:val="auto"/>
                    </w:rPr>
                    <w:t>≤55B(A)</w:t>
                  </w:r>
                </w:p>
              </w:tc>
            </w:tr>
          </w:tbl>
          <w:p w14:paraId="33E5BE6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bCs w:val="0"/>
                <w:color w:val="auto"/>
                <w:kern w:val="2"/>
                <w:sz w:val="24"/>
                <w:szCs w:val="24"/>
                <w:highlight w:val="none"/>
                <w:lang w:val="en-US" w:eastAsia="zh-CN" w:bidi="ar-SA"/>
              </w:rPr>
              <w:t>固体废物：一般固废执行《一般工业固体废物贮存和填埋污染控制标准》（GB18599-2020）。危险废物执行《危险废物贮存污染控制标准》（GB18597-2023）中有关规定。</w:t>
            </w:r>
          </w:p>
        </w:tc>
      </w:tr>
      <w:tr w14:paraId="77F58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8" w:space="0"/>
              <w:bottom w:val="single" w:color="auto" w:sz="4" w:space="0"/>
              <w:right w:val="single" w:color="auto" w:sz="4" w:space="0"/>
            </w:tcBorders>
            <w:shd w:val="clear" w:color="auto" w:fill="auto"/>
            <w:tcMar>
              <w:left w:w="28" w:type="dxa"/>
              <w:right w:w="28" w:type="dxa"/>
            </w:tcMar>
            <w:vAlign w:val="center"/>
          </w:tcPr>
          <w:p w14:paraId="4E97EAEC">
            <w:pPr>
              <w:adjustRightInd w:val="0"/>
              <w:snapToGrid w:val="0"/>
              <w:jc w:val="center"/>
              <w:rPr>
                <w:rFonts w:ascii="Times New Roman" w:hAnsi="Times New Roman" w:eastAsia="宋体" w:cs="Times New Roman"/>
                <w:b/>
                <w:bCs/>
                <w:color w:val="auto"/>
                <w:kern w:val="0"/>
                <w:sz w:val="24"/>
                <w:szCs w:val="24"/>
                <w:lang w:bidi="ar"/>
              </w:rPr>
            </w:pPr>
            <w:r>
              <w:rPr>
                <w:rFonts w:ascii="Times New Roman" w:hAnsi="Times New Roman" w:eastAsia="宋体" w:cs="Times New Roman"/>
                <w:b/>
                <w:bCs/>
                <w:color w:val="auto"/>
                <w:kern w:val="0"/>
                <w:sz w:val="24"/>
                <w:szCs w:val="24"/>
                <w:lang w:bidi="ar"/>
              </w:rPr>
              <w:t>总</w:t>
            </w:r>
          </w:p>
          <w:p w14:paraId="03EF0325">
            <w:pPr>
              <w:adjustRightInd w:val="0"/>
              <w:snapToGrid w:val="0"/>
              <w:jc w:val="center"/>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lang w:bidi="ar"/>
              </w:rPr>
              <w:t>量</w:t>
            </w:r>
          </w:p>
          <w:p w14:paraId="2DC176F9">
            <w:pPr>
              <w:adjustRightInd w:val="0"/>
              <w:snapToGrid w:val="0"/>
              <w:jc w:val="center"/>
              <w:rPr>
                <w:rFonts w:ascii="Times New Roman" w:hAnsi="Times New Roman" w:eastAsia="宋体" w:cs="Times New Roman"/>
                <w:b/>
                <w:bCs/>
                <w:color w:val="auto"/>
                <w:kern w:val="0"/>
                <w:sz w:val="24"/>
                <w:szCs w:val="24"/>
                <w:lang w:bidi="ar"/>
              </w:rPr>
            </w:pPr>
            <w:r>
              <w:rPr>
                <w:rFonts w:ascii="Times New Roman" w:hAnsi="Times New Roman" w:eastAsia="宋体" w:cs="Times New Roman"/>
                <w:b/>
                <w:bCs/>
                <w:color w:val="auto"/>
                <w:kern w:val="0"/>
                <w:sz w:val="24"/>
                <w:szCs w:val="24"/>
                <w:lang w:bidi="ar"/>
              </w:rPr>
              <w:t>控</w:t>
            </w:r>
          </w:p>
          <w:p w14:paraId="5AD1B57C">
            <w:pPr>
              <w:adjustRightInd w:val="0"/>
              <w:snapToGrid w:val="0"/>
              <w:jc w:val="center"/>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lang w:bidi="ar"/>
              </w:rPr>
              <w:t>制</w:t>
            </w:r>
          </w:p>
          <w:p w14:paraId="0A03BE37">
            <w:pPr>
              <w:adjustRightInd w:val="0"/>
              <w:snapToGrid w:val="0"/>
              <w:jc w:val="center"/>
              <w:rPr>
                <w:rFonts w:ascii="Times New Roman" w:hAnsi="Times New Roman" w:eastAsia="宋体" w:cs="Times New Roman"/>
                <w:b/>
                <w:bCs/>
                <w:color w:val="auto"/>
                <w:kern w:val="0"/>
                <w:sz w:val="24"/>
                <w:szCs w:val="24"/>
                <w:lang w:bidi="ar"/>
              </w:rPr>
            </w:pPr>
            <w:r>
              <w:rPr>
                <w:rFonts w:ascii="Times New Roman" w:hAnsi="Times New Roman" w:eastAsia="宋体" w:cs="Times New Roman"/>
                <w:b/>
                <w:bCs/>
                <w:color w:val="auto"/>
                <w:kern w:val="0"/>
                <w:sz w:val="24"/>
                <w:szCs w:val="24"/>
                <w:lang w:bidi="ar"/>
              </w:rPr>
              <w:t>指</w:t>
            </w:r>
          </w:p>
          <w:p w14:paraId="5C11C960">
            <w:pPr>
              <w:adjustRightInd w:val="0"/>
              <w:snapToGrid w:val="0"/>
              <w:jc w:val="center"/>
              <w:rPr>
                <w:rFonts w:ascii="Times New Roman" w:hAnsi="Times New Roman" w:eastAsia="宋体" w:cs="Times New Roman"/>
                <w:color w:val="auto"/>
                <w:kern w:val="0"/>
                <w:szCs w:val="21"/>
                <w:lang w:bidi="ar"/>
              </w:rPr>
            </w:pPr>
            <w:r>
              <w:rPr>
                <w:rFonts w:ascii="Times New Roman" w:hAnsi="Times New Roman" w:eastAsia="宋体" w:cs="Times New Roman"/>
                <w:b/>
                <w:bCs/>
                <w:color w:val="auto"/>
                <w:kern w:val="0"/>
                <w:sz w:val="24"/>
                <w:szCs w:val="24"/>
                <w:lang w:bidi="ar"/>
              </w:rPr>
              <w:t>标</w:t>
            </w:r>
          </w:p>
        </w:tc>
        <w:tc>
          <w:tcPr>
            <w:tcW w:w="8449" w:type="dxa"/>
            <w:tcBorders>
              <w:top w:val="single" w:color="auto" w:sz="4" w:space="0"/>
              <w:left w:val="single" w:color="auto" w:sz="4" w:space="0"/>
              <w:bottom w:val="single" w:color="auto" w:sz="4" w:space="0"/>
              <w:right w:val="single" w:color="auto" w:sz="8" w:space="0"/>
            </w:tcBorders>
            <w:shd w:val="clear" w:color="auto" w:fill="auto"/>
            <w:vAlign w:val="center"/>
          </w:tcPr>
          <w:p w14:paraId="0C3A3E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r>
              <w:rPr>
                <w:rFonts w:hint="eastAsia" w:ascii="Times New Roman" w:hAnsi="Times New Roman" w:eastAsia="宋体" w:cs="Times New Roman"/>
                <w:snapToGrid w:val="0"/>
                <w:color w:val="auto"/>
                <w:sz w:val="24"/>
                <w:szCs w:val="24"/>
                <w:highlight w:val="none"/>
                <w:lang w:val="zh-CN"/>
              </w:rPr>
              <w:t>无</w:t>
            </w:r>
          </w:p>
          <w:p w14:paraId="12A2C9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1FB491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6793FC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14EA62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76A1F8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1A8F7A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6017FE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61AF67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0396CF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1465E0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55B820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752CAC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776E47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4AB01B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2780CF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10F474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eastAsia="zh-CN"/>
              </w:rPr>
            </w:pPr>
          </w:p>
          <w:p w14:paraId="532A65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Cs w:val="21"/>
                <w:lang w:val="en-US" w:eastAsia="zh-CN"/>
              </w:rPr>
            </w:pPr>
          </w:p>
        </w:tc>
      </w:tr>
    </w:tbl>
    <w:p w14:paraId="371BA46E">
      <w:pPr>
        <w:pStyle w:val="28"/>
        <w:jc w:val="center"/>
        <w:outlineLvl w:val="0"/>
        <w:rPr>
          <w:rFonts w:hint="default" w:ascii="Times New Roman" w:hAnsi="Times New Roman" w:eastAsia="黑体"/>
          <w:color w:val="auto"/>
          <w:sz w:val="21"/>
          <w:szCs w:val="21"/>
        </w:rPr>
      </w:pPr>
      <w:r>
        <w:rPr>
          <w:rFonts w:hint="default" w:ascii="Times New Roman" w:hAnsi="Times New Roman" w:eastAsia="黑体"/>
          <w:snapToGrid w:val="0"/>
          <w:color w:val="auto"/>
          <w:sz w:val="21"/>
          <w:szCs w:val="21"/>
          <w:lang w:bidi="ar"/>
        </w:rPr>
        <w:br w:type="page"/>
      </w:r>
      <w:r>
        <w:rPr>
          <w:rFonts w:hint="default" w:ascii="Times New Roman" w:hAnsi="Times New Roman" w:eastAsia="宋体" w:cs="Times New Roman"/>
          <w:b/>
          <w:bCs/>
          <w:snapToGrid w:val="0"/>
          <w:color w:val="auto"/>
          <w:sz w:val="30"/>
          <w:szCs w:val="30"/>
        </w:rPr>
        <w:t>四、主要环境影响和保护措施</w:t>
      </w:r>
    </w:p>
    <w:tbl>
      <w:tblPr>
        <w:tblStyle w:val="3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5"/>
        <w:gridCol w:w="8433"/>
      </w:tblGrid>
      <w:tr w14:paraId="7F281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475" w:type="dxa"/>
            <w:tcBorders>
              <w:top w:val="single" w:color="auto" w:sz="8" w:space="0"/>
              <w:left w:val="single" w:color="auto" w:sz="8" w:space="0"/>
              <w:bottom w:val="single" w:color="auto" w:sz="4" w:space="0"/>
              <w:right w:val="single" w:color="auto" w:sz="4" w:space="0"/>
            </w:tcBorders>
            <w:shd w:val="clear" w:color="auto" w:fill="auto"/>
            <w:tcMar>
              <w:left w:w="28" w:type="dxa"/>
              <w:right w:w="28" w:type="dxa"/>
            </w:tcMar>
            <w:vAlign w:val="center"/>
          </w:tcPr>
          <w:p w14:paraId="7D4E4FA6">
            <w:pPr>
              <w:pStyle w:val="28"/>
              <w:adjustRightInd w:val="0"/>
              <w:snapToGrid w:val="0"/>
              <w:spacing w:beforeAutospacing="0" w:afterAutospacing="0"/>
              <w:jc w:val="center"/>
              <w:rPr>
                <w:rFonts w:hint="default" w:ascii="Times New Roman" w:hAnsi="Times New Roman"/>
                <w:b/>
                <w:bCs/>
                <w:color w:val="auto"/>
                <w:kern w:val="2"/>
                <w:sz w:val="24"/>
                <w:szCs w:val="24"/>
              </w:rPr>
            </w:pPr>
            <w:r>
              <w:rPr>
                <w:rFonts w:hint="default" w:ascii="Times New Roman" w:hAnsi="Times New Roman"/>
                <w:b/>
                <w:bCs/>
                <w:color w:val="auto"/>
                <w:kern w:val="2"/>
                <w:sz w:val="24"/>
                <w:szCs w:val="24"/>
              </w:rPr>
              <w:t>施</w:t>
            </w:r>
          </w:p>
          <w:p w14:paraId="079FD809">
            <w:pPr>
              <w:pStyle w:val="28"/>
              <w:adjustRightInd w:val="0"/>
              <w:snapToGrid w:val="0"/>
              <w:spacing w:beforeAutospacing="0" w:afterAutospacing="0"/>
              <w:jc w:val="center"/>
              <w:rPr>
                <w:rFonts w:hint="default" w:ascii="Times New Roman" w:hAnsi="Times New Roman"/>
                <w:b/>
                <w:bCs/>
                <w:color w:val="auto"/>
                <w:kern w:val="2"/>
                <w:sz w:val="24"/>
                <w:szCs w:val="24"/>
              </w:rPr>
            </w:pPr>
            <w:r>
              <w:rPr>
                <w:rFonts w:hint="default" w:ascii="Times New Roman" w:hAnsi="Times New Roman"/>
                <w:b/>
                <w:bCs/>
                <w:color w:val="auto"/>
                <w:kern w:val="2"/>
                <w:sz w:val="24"/>
                <w:szCs w:val="24"/>
              </w:rPr>
              <w:t>工</w:t>
            </w:r>
          </w:p>
          <w:p w14:paraId="669C64CA">
            <w:pPr>
              <w:pStyle w:val="28"/>
              <w:adjustRightInd w:val="0"/>
              <w:snapToGrid w:val="0"/>
              <w:spacing w:beforeAutospacing="0" w:afterAutospacing="0"/>
              <w:jc w:val="center"/>
              <w:rPr>
                <w:rFonts w:hint="default" w:ascii="Times New Roman" w:hAnsi="Times New Roman"/>
                <w:b/>
                <w:bCs/>
                <w:color w:val="auto"/>
                <w:kern w:val="2"/>
                <w:sz w:val="24"/>
                <w:szCs w:val="24"/>
              </w:rPr>
            </w:pPr>
            <w:r>
              <w:rPr>
                <w:rFonts w:hint="default" w:ascii="Times New Roman" w:hAnsi="Times New Roman"/>
                <w:b/>
                <w:bCs/>
                <w:color w:val="auto"/>
                <w:kern w:val="2"/>
                <w:sz w:val="24"/>
                <w:szCs w:val="24"/>
              </w:rPr>
              <w:t>期</w:t>
            </w:r>
          </w:p>
          <w:p w14:paraId="76F039E9">
            <w:pPr>
              <w:pStyle w:val="28"/>
              <w:adjustRightInd w:val="0"/>
              <w:snapToGrid w:val="0"/>
              <w:spacing w:beforeAutospacing="0" w:afterAutospacing="0"/>
              <w:jc w:val="center"/>
              <w:rPr>
                <w:rFonts w:hint="default" w:ascii="Times New Roman" w:hAnsi="Times New Roman"/>
                <w:b/>
                <w:bCs/>
                <w:color w:val="auto"/>
                <w:kern w:val="2"/>
                <w:sz w:val="24"/>
                <w:szCs w:val="24"/>
              </w:rPr>
            </w:pPr>
            <w:r>
              <w:rPr>
                <w:rFonts w:hint="default" w:ascii="Times New Roman" w:hAnsi="Times New Roman"/>
                <w:b/>
                <w:bCs/>
                <w:color w:val="auto"/>
                <w:kern w:val="2"/>
                <w:sz w:val="24"/>
                <w:szCs w:val="24"/>
              </w:rPr>
              <w:t>环</w:t>
            </w:r>
          </w:p>
          <w:p w14:paraId="5057EE19">
            <w:pPr>
              <w:pStyle w:val="28"/>
              <w:adjustRightInd w:val="0"/>
              <w:snapToGrid w:val="0"/>
              <w:spacing w:beforeAutospacing="0" w:afterAutospacing="0"/>
              <w:jc w:val="center"/>
              <w:rPr>
                <w:rFonts w:hint="default" w:ascii="Times New Roman" w:hAnsi="Times New Roman"/>
                <w:b/>
                <w:bCs/>
                <w:color w:val="auto"/>
                <w:kern w:val="2"/>
                <w:sz w:val="24"/>
                <w:szCs w:val="24"/>
              </w:rPr>
            </w:pPr>
            <w:r>
              <w:rPr>
                <w:rFonts w:hint="default" w:ascii="Times New Roman" w:hAnsi="Times New Roman"/>
                <w:b/>
                <w:bCs/>
                <w:color w:val="auto"/>
                <w:kern w:val="2"/>
                <w:sz w:val="24"/>
                <w:szCs w:val="24"/>
              </w:rPr>
              <w:t>境</w:t>
            </w:r>
          </w:p>
          <w:p w14:paraId="0107E27C">
            <w:pPr>
              <w:pStyle w:val="28"/>
              <w:adjustRightInd w:val="0"/>
              <w:snapToGrid w:val="0"/>
              <w:spacing w:beforeAutospacing="0" w:afterAutospacing="0"/>
              <w:jc w:val="center"/>
              <w:rPr>
                <w:rFonts w:hint="default" w:ascii="Times New Roman" w:hAnsi="Times New Roman"/>
                <w:b/>
                <w:bCs/>
                <w:color w:val="auto"/>
                <w:kern w:val="2"/>
                <w:sz w:val="24"/>
                <w:szCs w:val="24"/>
              </w:rPr>
            </w:pPr>
            <w:r>
              <w:rPr>
                <w:rFonts w:hint="default" w:ascii="Times New Roman" w:hAnsi="Times New Roman"/>
                <w:b/>
                <w:bCs/>
                <w:color w:val="auto"/>
                <w:kern w:val="2"/>
                <w:sz w:val="24"/>
                <w:szCs w:val="24"/>
              </w:rPr>
              <w:t>保</w:t>
            </w:r>
          </w:p>
          <w:p w14:paraId="70FC972B">
            <w:pPr>
              <w:pStyle w:val="28"/>
              <w:adjustRightInd w:val="0"/>
              <w:snapToGrid w:val="0"/>
              <w:spacing w:beforeAutospacing="0" w:afterAutospacing="0"/>
              <w:jc w:val="center"/>
              <w:rPr>
                <w:rFonts w:hint="default" w:ascii="Times New Roman" w:hAnsi="Times New Roman"/>
                <w:b/>
                <w:bCs/>
                <w:color w:val="auto"/>
                <w:kern w:val="2"/>
                <w:sz w:val="24"/>
                <w:szCs w:val="24"/>
              </w:rPr>
            </w:pPr>
            <w:r>
              <w:rPr>
                <w:rFonts w:hint="default" w:ascii="Times New Roman" w:hAnsi="Times New Roman"/>
                <w:b/>
                <w:bCs/>
                <w:color w:val="auto"/>
                <w:kern w:val="2"/>
                <w:sz w:val="24"/>
                <w:szCs w:val="24"/>
              </w:rPr>
              <w:t>护</w:t>
            </w:r>
          </w:p>
          <w:p w14:paraId="37492C72">
            <w:pPr>
              <w:pStyle w:val="28"/>
              <w:adjustRightInd w:val="0"/>
              <w:snapToGrid w:val="0"/>
              <w:spacing w:beforeAutospacing="0" w:afterAutospacing="0"/>
              <w:jc w:val="center"/>
              <w:rPr>
                <w:rFonts w:hint="default" w:ascii="Times New Roman" w:hAnsi="Times New Roman"/>
                <w:b/>
                <w:bCs/>
                <w:color w:val="auto"/>
                <w:kern w:val="2"/>
                <w:sz w:val="24"/>
                <w:szCs w:val="24"/>
              </w:rPr>
            </w:pPr>
            <w:r>
              <w:rPr>
                <w:rFonts w:hint="default" w:ascii="Times New Roman" w:hAnsi="Times New Roman"/>
                <w:b/>
                <w:bCs/>
                <w:color w:val="auto"/>
                <w:kern w:val="2"/>
                <w:sz w:val="24"/>
                <w:szCs w:val="24"/>
              </w:rPr>
              <w:t>措</w:t>
            </w:r>
          </w:p>
          <w:p w14:paraId="2F55FACA">
            <w:pPr>
              <w:pStyle w:val="28"/>
              <w:adjustRightInd w:val="0"/>
              <w:snapToGrid w:val="0"/>
              <w:spacing w:beforeAutospacing="0" w:afterAutospacing="0"/>
              <w:jc w:val="center"/>
              <w:rPr>
                <w:rFonts w:hint="default" w:ascii="Times New Roman" w:hAnsi="Times New Roman"/>
                <w:bCs/>
                <w:color w:val="auto"/>
                <w:kern w:val="2"/>
                <w:sz w:val="21"/>
                <w:szCs w:val="21"/>
              </w:rPr>
            </w:pPr>
            <w:r>
              <w:rPr>
                <w:rFonts w:hint="default" w:ascii="Times New Roman" w:hAnsi="Times New Roman"/>
                <w:b/>
                <w:bCs/>
                <w:color w:val="auto"/>
                <w:kern w:val="2"/>
                <w:sz w:val="24"/>
                <w:szCs w:val="24"/>
              </w:rPr>
              <w:t>施</w:t>
            </w:r>
          </w:p>
        </w:tc>
        <w:tc>
          <w:tcPr>
            <w:tcW w:w="8433" w:type="dxa"/>
            <w:tcBorders>
              <w:top w:val="single" w:color="auto" w:sz="8" w:space="0"/>
              <w:left w:val="single" w:color="auto" w:sz="4" w:space="0"/>
              <w:bottom w:val="single" w:color="auto" w:sz="4" w:space="0"/>
              <w:right w:val="single" w:color="auto" w:sz="8" w:space="0"/>
            </w:tcBorders>
            <w:shd w:val="clear" w:color="auto" w:fill="auto"/>
            <w:vAlign w:val="center"/>
          </w:tcPr>
          <w:p w14:paraId="2F32FC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由于本项目施工期主要是进行设备安装，施工期主要污染源为</w:t>
            </w:r>
            <w:r>
              <w:rPr>
                <w:rFonts w:hint="eastAsia" w:ascii="Times New Roman" w:hAnsi="Times New Roman" w:cs="Times New Roman"/>
                <w:color w:val="auto"/>
                <w:sz w:val="24"/>
                <w:szCs w:val="24"/>
                <w:lang w:eastAsia="zh-CN"/>
              </w:rPr>
              <w:t>车辆运输产生的扬尘；</w:t>
            </w:r>
            <w:r>
              <w:rPr>
                <w:rFonts w:hint="default" w:ascii="Times New Roman" w:hAnsi="Times New Roman" w:cs="Times New Roman"/>
                <w:color w:val="auto"/>
                <w:sz w:val="24"/>
                <w:szCs w:val="24"/>
              </w:rPr>
              <w:t>设备安装过程产生的噪声；施工过程产生的固废</w:t>
            </w:r>
            <w:r>
              <w:rPr>
                <w:rFonts w:hint="eastAsia" w:ascii="Times New Roman" w:hAnsi="Times New Roman" w:cs="Times New Roman"/>
                <w:color w:val="auto"/>
                <w:sz w:val="24"/>
                <w:szCs w:val="24"/>
                <w:lang w:eastAsia="zh-CN"/>
              </w:rPr>
              <w:t>（废包装材料等）</w:t>
            </w:r>
            <w:r>
              <w:rPr>
                <w:rFonts w:hint="default" w:ascii="Times New Roman" w:hAnsi="Times New Roman" w:cs="Times New Roman"/>
                <w:color w:val="auto"/>
                <w:sz w:val="24"/>
                <w:szCs w:val="24"/>
              </w:rPr>
              <w:t>；施工人员产生的生活污水及生活垃圾等。由于施工时间较短、施工量较少，故本项目不对其进行定量评价，仅作定性分析并提出相应防治措施，具体如</w:t>
            </w:r>
            <w:r>
              <w:rPr>
                <w:rFonts w:hint="default" w:ascii="Times New Roman" w:hAnsi="Times New Roman" w:cs="Times New Roman"/>
                <w:color w:val="auto"/>
                <w:sz w:val="24"/>
                <w:szCs w:val="24"/>
                <w:lang w:eastAsia="zh-CN"/>
              </w:rPr>
              <w:t>下：</w:t>
            </w:r>
          </w:p>
          <w:p w14:paraId="2B7897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施工过程中，运输车辆进出施工场地应低速行驶，车速不大于25km/h，减少产尘量。</w:t>
            </w:r>
          </w:p>
          <w:p w14:paraId="2E873C3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加强对施工期环境保护工作的管理，选用符合国家标准的低噪声、低振动的施工装修设备；合理安排施工进度、施工时间，在晚22:00至6:00之间禁止高噪声施工；运载设备的车辆要选择合适的时间、路线进行运输；加强车辆的管理，建材等运输尽量在白天进行，并控制车辆鸣笛。</w:t>
            </w:r>
          </w:p>
          <w:p w14:paraId="231BD5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）生活污水排入</w:t>
            </w:r>
            <w:r>
              <w:rPr>
                <w:rFonts w:hint="eastAsia" w:ascii="Times New Roman" w:hAnsi="Times New Roman" w:cs="Times New Roman"/>
                <w:color w:val="auto"/>
                <w:sz w:val="24"/>
                <w:szCs w:val="24"/>
                <w:lang w:eastAsia="zh-CN"/>
              </w:rPr>
              <w:t>污水管网</w:t>
            </w:r>
            <w:r>
              <w:rPr>
                <w:rFonts w:hint="default" w:ascii="Times New Roman" w:hAnsi="Times New Roman" w:cs="Times New Roman"/>
                <w:color w:val="auto"/>
                <w:sz w:val="24"/>
                <w:szCs w:val="24"/>
              </w:rPr>
              <w:t>。</w:t>
            </w:r>
          </w:p>
          <w:p w14:paraId="47D0CF81">
            <w:pPr>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Cs/>
                <w:color w:val="auto"/>
                <w:spacing w:val="-10"/>
                <w:szCs w:val="21"/>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装修废弃建筑材料可以回收的外售给废品回收站，不能回收的及时进行清理，建筑垃圾要及时清运至管理部门指定地点填埋；生活垃圾经厂内设置的垃圾箱分类收集后及时清运</w:t>
            </w:r>
            <w:r>
              <w:rPr>
                <w:rFonts w:hint="eastAsia" w:ascii="Times New Roman" w:hAnsi="Times New Roman" w:eastAsia="宋体" w:cs="Times New Roman"/>
                <w:b w:val="0"/>
                <w:bCs w:val="0"/>
                <w:color w:val="auto"/>
                <w:kern w:val="2"/>
                <w:sz w:val="24"/>
                <w:szCs w:val="24"/>
                <w:lang w:val="en-US" w:eastAsia="zh-CN" w:bidi="ar-SA"/>
              </w:rPr>
              <w:t>。</w:t>
            </w:r>
          </w:p>
        </w:tc>
      </w:tr>
      <w:tr w14:paraId="3C1F8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5" w:type="dxa"/>
            <w:tcBorders>
              <w:top w:val="single" w:color="auto" w:sz="4" w:space="0"/>
              <w:left w:val="single" w:color="auto" w:sz="8" w:space="0"/>
              <w:bottom w:val="single" w:color="auto" w:sz="8" w:space="0"/>
              <w:right w:val="single" w:color="auto" w:sz="4" w:space="0"/>
            </w:tcBorders>
            <w:shd w:val="clear" w:color="auto" w:fill="auto"/>
            <w:tcMar>
              <w:left w:w="28" w:type="dxa"/>
              <w:right w:w="28" w:type="dxa"/>
            </w:tcMar>
            <w:vAlign w:val="center"/>
          </w:tcPr>
          <w:p w14:paraId="32360B58">
            <w:pPr>
              <w:adjustRightInd w:val="0"/>
              <w:snapToGrid w:val="0"/>
              <w:jc w:val="center"/>
              <w:rPr>
                <w:rFonts w:ascii="Times New Roman" w:hAnsi="Times New Roman" w:eastAsia="宋体" w:cs="Times New Roman"/>
                <w:b/>
                <w:bCs w:val="0"/>
                <w:color w:val="auto"/>
                <w:sz w:val="24"/>
                <w:szCs w:val="24"/>
                <w:lang w:bidi="ar"/>
              </w:rPr>
            </w:pPr>
            <w:r>
              <w:rPr>
                <w:rFonts w:ascii="Times New Roman" w:hAnsi="Times New Roman" w:eastAsia="宋体" w:cs="Times New Roman"/>
                <w:b/>
                <w:bCs w:val="0"/>
                <w:color w:val="auto"/>
                <w:sz w:val="24"/>
                <w:szCs w:val="24"/>
                <w:lang w:bidi="ar"/>
              </w:rPr>
              <w:t>运</w:t>
            </w:r>
          </w:p>
          <w:p w14:paraId="3E301317">
            <w:pPr>
              <w:adjustRightInd w:val="0"/>
              <w:snapToGrid w:val="0"/>
              <w:jc w:val="center"/>
              <w:rPr>
                <w:rFonts w:ascii="Times New Roman" w:hAnsi="Times New Roman" w:eastAsia="宋体" w:cs="Times New Roman"/>
                <w:b/>
                <w:bCs w:val="0"/>
                <w:color w:val="auto"/>
                <w:sz w:val="24"/>
                <w:szCs w:val="24"/>
              </w:rPr>
            </w:pPr>
            <w:r>
              <w:rPr>
                <w:rFonts w:ascii="Times New Roman" w:hAnsi="Times New Roman" w:eastAsia="宋体" w:cs="Times New Roman"/>
                <w:b/>
                <w:bCs w:val="0"/>
                <w:color w:val="auto"/>
                <w:sz w:val="24"/>
                <w:szCs w:val="24"/>
                <w:lang w:bidi="ar"/>
              </w:rPr>
              <w:t>营</w:t>
            </w:r>
          </w:p>
          <w:p w14:paraId="4D119564">
            <w:pPr>
              <w:adjustRightInd w:val="0"/>
              <w:snapToGrid w:val="0"/>
              <w:jc w:val="center"/>
              <w:rPr>
                <w:rFonts w:ascii="Times New Roman" w:hAnsi="Times New Roman" w:eastAsia="宋体" w:cs="Times New Roman"/>
                <w:b/>
                <w:bCs w:val="0"/>
                <w:color w:val="auto"/>
                <w:sz w:val="24"/>
                <w:szCs w:val="24"/>
                <w:lang w:bidi="ar"/>
              </w:rPr>
            </w:pPr>
            <w:r>
              <w:rPr>
                <w:rFonts w:ascii="Times New Roman" w:hAnsi="Times New Roman" w:eastAsia="宋体" w:cs="Times New Roman"/>
                <w:b/>
                <w:bCs w:val="0"/>
                <w:color w:val="auto"/>
                <w:sz w:val="24"/>
                <w:szCs w:val="24"/>
                <w:lang w:bidi="ar"/>
              </w:rPr>
              <w:t>期</w:t>
            </w:r>
          </w:p>
          <w:p w14:paraId="5160E393">
            <w:pPr>
              <w:adjustRightInd w:val="0"/>
              <w:snapToGrid w:val="0"/>
              <w:jc w:val="center"/>
              <w:rPr>
                <w:rFonts w:ascii="Times New Roman" w:hAnsi="Times New Roman" w:eastAsia="宋体" w:cs="Times New Roman"/>
                <w:b/>
                <w:bCs w:val="0"/>
                <w:color w:val="auto"/>
                <w:sz w:val="24"/>
                <w:szCs w:val="24"/>
              </w:rPr>
            </w:pPr>
            <w:r>
              <w:rPr>
                <w:rFonts w:ascii="Times New Roman" w:hAnsi="Times New Roman" w:eastAsia="宋体" w:cs="Times New Roman"/>
                <w:b/>
                <w:bCs w:val="0"/>
                <w:color w:val="auto"/>
                <w:sz w:val="24"/>
                <w:szCs w:val="24"/>
                <w:lang w:bidi="ar"/>
              </w:rPr>
              <w:t>环</w:t>
            </w:r>
          </w:p>
          <w:p w14:paraId="7C9A1799">
            <w:pPr>
              <w:adjustRightInd w:val="0"/>
              <w:snapToGrid w:val="0"/>
              <w:jc w:val="center"/>
              <w:rPr>
                <w:rFonts w:ascii="Times New Roman" w:hAnsi="Times New Roman" w:eastAsia="宋体" w:cs="Times New Roman"/>
                <w:b/>
                <w:bCs w:val="0"/>
                <w:color w:val="auto"/>
                <w:sz w:val="24"/>
                <w:szCs w:val="24"/>
                <w:lang w:bidi="ar"/>
              </w:rPr>
            </w:pPr>
            <w:r>
              <w:rPr>
                <w:rFonts w:ascii="Times New Roman" w:hAnsi="Times New Roman" w:eastAsia="宋体" w:cs="Times New Roman"/>
                <w:b/>
                <w:bCs w:val="0"/>
                <w:color w:val="auto"/>
                <w:sz w:val="24"/>
                <w:szCs w:val="24"/>
                <w:lang w:bidi="ar"/>
              </w:rPr>
              <w:t>境</w:t>
            </w:r>
          </w:p>
          <w:p w14:paraId="718C6A4F">
            <w:pPr>
              <w:adjustRightInd w:val="0"/>
              <w:snapToGrid w:val="0"/>
              <w:jc w:val="center"/>
              <w:rPr>
                <w:rFonts w:ascii="Times New Roman" w:hAnsi="Times New Roman" w:eastAsia="宋体" w:cs="Times New Roman"/>
                <w:b/>
                <w:bCs w:val="0"/>
                <w:color w:val="auto"/>
                <w:sz w:val="24"/>
                <w:szCs w:val="24"/>
              </w:rPr>
            </w:pPr>
            <w:r>
              <w:rPr>
                <w:rFonts w:ascii="Times New Roman" w:hAnsi="Times New Roman" w:eastAsia="宋体" w:cs="Times New Roman"/>
                <w:b/>
                <w:bCs w:val="0"/>
                <w:color w:val="auto"/>
                <w:sz w:val="24"/>
                <w:szCs w:val="24"/>
                <w:lang w:bidi="ar"/>
              </w:rPr>
              <w:t>影</w:t>
            </w:r>
          </w:p>
          <w:p w14:paraId="298D61C9">
            <w:pPr>
              <w:adjustRightInd w:val="0"/>
              <w:snapToGrid w:val="0"/>
              <w:jc w:val="center"/>
              <w:rPr>
                <w:rFonts w:ascii="Times New Roman" w:hAnsi="Times New Roman" w:eastAsia="宋体" w:cs="Times New Roman"/>
                <w:b/>
                <w:bCs w:val="0"/>
                <w:color w:val="auto"/>
                <w:sz w:val="24"/>
                <w:szCs w:val="24"/>
                <w:lang w:bidi="ar"/>
              </w:rPr>
            </w:pPr>
            <w:r>
              <w:rPr>
                <w:rFonts w:ascii="Times New Roman" w:hAnsi="Times New Roman" w:eastAsia="宋体" w:cs="Times New Roman"/>
                <w:b/>
                <w:bCs w:val="0"/>
                <w:color w:val="auto"/>
                <w:sz w:val="24"/>
                <w:szCs w:val="24"/>
                <w:lang w:bidi="ar"/>
              </w:rPr>
              <w:t>响</w:t>
            </w:r>
          </w:p>
          <w:p w14:paraId="31651A26">
            <w:pPr>
              <w:adjustRightInd w:val="0"/>
              <w:snapToGrid w:val="0"/>
              <w:jc w:val="center"/>
              <w:rPr>
                <w:rFonts w:ascii="Times New Roman" w:hAnsi="Times New Roman" w:eastAsia="宋体" w:cs="Times New Roman"/>
                <w:b/>
                <w:bCs w:val="0"/>
                <w:color w:val="auto"/>
                <w:sz w:val="24"/>
                <w:szCs w:val="24"/>
              </w:rPr>
            </w:pPr>
            <w:r>
              <w:rPr>
                <w:rFonts w:ascii="Times New Roman" w:hAnsi="Times New Roman" w:eastAsia="宋体" w:cs="Times New Roman"/>
                <w:b/>
                <w:bCs w:val="0"/>
                <w:color w:val="auto"/>
                <w:sz w:val="24"/>
                <w:szCs w:val="24"/>
                <w:lang w:bidi="ar"/>
              </w:rPr>
              <w:t>和</w:t>
            </w:r>
          </w:p>
          <w:p w14:paraId="45AEEBDD">
            <w:pPr>
              <w:adjustRightInd w:val="0"/>
              <w:snapToGrid w:val="0"/>
              <w:jc w:val="center"/>
              <w:rPr>
                <w:rFonts w:ascii="Times New Roman" w:hAnsi="Times New Roman" w:eastAsia="宋体" w:cs="Times New Roman"/>
                <w:b/>
                <w:bCs w:val="0"/>
                <w:color w:val="auto"/>
                <w:sz w:val="24"/>
                <w:szCs w:val="24"/>
                <w:lang w:bidi="ar"/>
              </w:rPr>
            </w:pPr>
            <w:r>
              <w:rPr>
                <w:rFonts w:ascii="Times New Roman" w:hAnsi="Times New Roman" w:eastAsia="宋体" w:cs="Times New Roman"/>
                <w:b/>
                <w:bCs w:val="0"/>
                <w:color w:val="auto"/>
                <w:sz w:val="24"/>
                <w:szCs w:val="24"/>
                <w:lang w:bidi="ar"/>
              </w:rPr>
              <w:t>保</w:t>
            </w:r>
          </w:p>
          <w:p w14:paraId="6E3F41FC">
            <w:pPr>
              <w:adjustRightInd w:val="0"/>
              <w:snapToGrid w:val="0"/>
              <w:jc w:val="center"/>
              <w:rPr>
                <w:rFonts w:ascii="Times New Roman" w:hAnsi="Times New Roman" w:eastAsia="宋体" w:cs="Times New Roman"/>
                <w:b/>
                <w:bCs w:val="0"/>
                <w:color w:val="auto"/>
                <w:sz w:val="24"/>
                <w:szCs w:val="24"/>
              </w:rPr>
            </w:pPr>
            <w:r>
              <w:rPr>
                <w:rFonts w:ascii="Times New Roman" w:hAnsi="Times New Roman" w:eastAsia="宋体" w:cs="Times New Roman"/>
                <w:b/>
                <w:bCs w:val="0"/>
                <w:color w:val="auto"/>
                <w:sz w:val="24"/>
                <w:szCs w:val="24"/>
                <w:lang w:bidi="ar"/>
              </w:rPr>
              <w:t>护</w:t>
            </w:r>
          </w:p>
          <w:p w14:paraId="578C5FFA">
            <w:pPr>
              <w:adjustRightInd w:val="0"/>
              <w:snapToGrid w:val="0"/>
              <w:jc w:val="center"/>
              <w:rPr>
                <w:rFonts w:ascii="Times New Roman" w:hAnsi="Times New Roman" w:eastAsia="宋体" w:cs="Times New Roman"/>
                <w:b/>
                <w:bCs w:val="0"/>
                <w:color w:val="auto"/>
                <w:sz w:val="24"/>
                <w:szCs w:val="24"/>
                <w:lang w:bidi="ar"/>
              </w:rPr>
            </w:pPr>
            <w:r>
              <w:rPr>
                <w:rFonts w:ascii="Times New Roman" w:hAnsi="Times New Roman" w:eastAsia="宋体" w:cs="Times New Roman"/>
                <w:b/>
                <w:bCs w:val="0"/>
                <w:color w:val="auto"/>
                <w:sz w:val="24"/>
                <w:szCs w:val="24"/>
                <w:lang w:bidi="ar"/>
              </w:rPr>
              <w:t>措</w:t>
            </w:r>
          </w:p>
          <w:p w14:paraId="5F5A1E93">
            <w:pPr>
              <w:adjustRightInd w:val="0"/>
              <w:snapToGrid w:val="0"/>
              <w:jc w:val="center"/>
              <w:rPr>
                <w:rFonts w:ascii="Times New Roman" w:hAnsi="Times New Roman" w:eastAsia="宋体" w:cs="Times New Roman"/>
                <w:bCs/>
                <w:color w:val="auto"/>
                <w:szCs w:val="21"/>
              </w:rPr>
            </w:pPr>
            <w:r>
              <w:rPr>
                <w:rFonts w:ascii="Times New Roman" w:hAnsi="Times New Roman" w:eastAsia="宋体" w:cs="Times New Roman"/>
                <w:b/>
                <w:bCs w:val="0"/>
                <w:color w:val="auto"/>
                <w:sz w:val="24"/>
                <w:szCs w:val="24"/>
                <w:lang w:bidi="ar"/>
              </w:rPr>
              <w:t>施</w:t>
            </w:r>
          </w:p>
        </w:tc>
        <w:tc>
          <w:tcPr>
            <w:tcW w:w="8433" w:type="dxa"/>
            <w:tcBorders>
              <w:top w:val="single" w:color="auto" w:sz="4" w:space="0"/>
              <w:left w:val="single" w:color="auto" w:sz="4" w:space="0"/>
              <w:bottom w:val="single" w:color="auto" w:sz="8" w:space="0"/>
              <w:right w:val="single" w:color="auto" w:sz="8" w:space="0"/>
            </w:tcBorders>
            <w:shd w:val="clear" w:color="auto" w:fill="auto"/>
            <w:vAlign w:val="center"/>
          </w:tcPr>
          <w:p w14:paraId="3AE9F740">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1、废气</w:t>
            </w:r>
          </w:p>
          <w:p w14:paraId="1EAB4F0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auto"/>
                <w:kern w:val="0"/>
                <w:sz w:val="24"/>
                <w:lang w:bidi="en-US"/>
              </w:rPr>
            </w:pPr>
            <w:r>
              <w:rPr>
                <w:rFonts w:hint="default" w:ascii="Times New Roman" w:hAnsi="Times New Roman" w:cs="Times New Roman"/>
                <w:color w:val="auto"/>
                <w:kern w:val="0"/>
                <w:sz w:val="24"/>
                <w:lang w:bidi="en-US"/>
              </w:rPr>
              <w:t>本项目运营期生产过程中产生的大气污染物主要为</w:t>
            </w:r>
            <w:r>
              <w:rPr>
                <w:rFonts w:hint="eastAsia" w:ascii="Times New Roman" w:hAnsi="Times New Roman"/>
                <w:color w:val="auto"/>
                <w:sz w:val="24"/>
                <w:lang w:bidi="ar"/>
              </w:rPr>
              <w:t>油炸废气、</w:t>
            </w:r>
            <w:r>
              <w:rPr>
                <w:rFonts w:hint="eastAsia" w:ascii="Times New Roman" w:hAnsi="Times New Roman"/>
                <w:color w:val="auto"/>
                <w:sz w:val="24"/>
                <w:lang w:eastAsia="zh-CN" w:bidi="ar"/>
              </w:rPr>
              <w:t>投料</w:t>
            </w:r>
            <w:r>
              <w:rPr>
                <w:rFonts w:hint="eastAsia" w:ascii="Times New Roman" w:hAnsi="Times New Roman"/>
                <w:color w:val="auto"/>
                <w:sz w:val="24"/>
                <w:lang w:bidi="ar"/>
              </w:rPr>
              <w:t>粉尘</w:t>
            </w:r>
            <w:r>
              <w:rPr>
                <w:rFonts w:hint="default" w:ascii="Times New Roman" w:hAnsi="Times New Roman" w:cs="Times New Roman"/>
                <w:color w:val="auto"/>
                <w:kern w:val="0"/>
                <w:sz w:val="24"/>
                <w:lang w:bidi="en-US"/>
              </w:rPr>
              <w:t>。</w:t>
            </w:r>
          </w:p>
          <w:p w14:paraId="79EFC8FB">
            <w:pPr>
              <w:widowControl/>
              <w:spacing w:line="360" w:lineRule="auto"/>
              <w:ind w:firstLine="480" w:firstLineChars="200"/>
              <w:jc w:val="left"/>
              <w:rPr>
                <w:rFonts w:hint="eastAsia" w:ascii="Times New Roman" w:hAnsi="Times New Roman" w:cs="Times New Roman"/>
                <w:color w:val="auto"/>
                <w:kern w:val="0"/>
                <w:sz w:val="24"/>
                <w:lang w:val="en-US" w:eastAsia="zh-CN" w:bidi="en-US"/>
              </w:rPr>
            </w:pPr>
            <w:r>
              <w:rPr>
                <w:rFonts w:hint="eastAsia" w:ascii="Times New Roman" w:hAnsi="Times New Roman" w:cs="Times New Roman"/>
                <w:color w:val="auto"/>
                <w:kern w:val="0"/>
                <w:sz w:val="24"/>
                <w:lang w:val="en-US" w:eastAsia="zh-CN" w:bidi="en-US"/>
              </w:rPr>
              <w:t>（1）污染物排放源强一览</w:t>
            </w:r>
          </w:p>
          <w:p w14:paraId="7A3DD5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kern w:val="0"/>
                <w:sz w:val="21"/>
                <w:szCs w:val="21"/>
                <w:lang w:bidi="en-US"/>
              </w:rPr>
            </w:pPr>
            <w:r>
              <w:rPr>
                <w:rFonts w:hint="default" w:ascii="Times New Roman" w:hAnsi="Times New Roman" w:cs="Times New Roman"/>
                <w:b/>
                <w:color w:val="auto"/>
                <w:kern w:val="0"/>
                <w:sz w:val="21"/>
                <w:szCs w:val="21"/>
                <w:lang w:bidi="en-US"/>
              </w:rPr>
              <w:t>表4</w:t>
            </w:r>
            <w:r>
              <w:rPr>
                <w:rFonts w:hint="default" w:ascii="Times New Roman" w:hAnsi="Times New Roman" w:cs="Times New Roman"/>
                <w:b/>
                <w:color w:val="auto"/>
                <w:kern w:val="0"/>
                <w:sz w:val="21"/>
                <w:szCs w:val="21"/>
                <w:lang w:val="en-US" w:eastAsia="zh-CN" w:bidi="en-US"/>
              </w:rPr>
              <w:t>-1</w:t>
            </w:r>
            <w:r>
              <w:rPr>
                <w:rFonts w:hint="default" w:ascii="Times New Roman" w:hAnsi="Times New Roman" w:cs="Times New Roman"/>
                <w:b/>
                <w:color w:val="auto"/>
                <w:kern w:val="0"/>
                <w:sz w:val="21"/>
                <w:szCs w:val="21"/>
                <w:lang w:bidi="en-US"/>
              </w:rPr>
              <w:t xml:space="preserve">  项目废气产排情况一览表</w:t>
            </w:r>
          </w:p>
          <w:tbl>
            <w:tblPr>
              <w:tblStyle w:val="31"/>
              <w:tblW w:w="8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1"/>
              <w:gridCol w:w="625"/>
              <w:gridCol w:w="865"/>
              <w:gridCol w:w="950"/>
              <w:gridCol w:w="875"/>
              <w:gridCol w:w="975"/>
              <w:gridCol w:w="750"/>
              <w:gridCol w:w="900"/>
              <w:gridCol w:w="862"/>
              <w:gridCol w:w="933"/>
            </w:tblGrid>
            <w:tr w14:paraId="34540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0" w:type="pct"/>
                  <w:vMerge w:val="restart"/>
                  <w:tcBorders>
                    <w:tl2br w:val="nil"/>
                    <w:tr2bl w:val="nil"/>
                  </w:tcBorders>
                  <w:noWrap w:val="0"/>
                  <w:vAlign w:val="center"/>
                </w:tcPr>
                <w:p w14:paraId="0DA22F3E">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产污</w:t>
                  </w:r>
                </w:p>
                <w:p w14:paraId="4F9240DF">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环节</w:t>
                  </w:r>
                </w:p>
              </w:tc>
              <w:tc>
                <w:tcPr>
                  <w:tcW w:w="374" w:type="pct"/>
                  <w:vMerge w:val="restart"/>
                  <w:tcBorders>
                    <w:tl2br w:val="nil"/>
                    <w:tr2bl w:val="nil"/>
                  </w:tcBorders>
                  <w:noWrap w:val="0"/>
                  <w:vAlign w:val="center"/>
                </w:tcPr>
                <w:p w14:paraId="746C6323">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污染物</w:t>
                  </w:r>
                </w:p>
              </w:tc>
              <w:tc>
                <w:tcPr>
                  <w:tcW w:w="518" w:type="pct"/>
                  <w:vMerge w:val="restart"/>
                  <w:tcBorders>
                    <w:tl2br w:val="nil"/>
                    <w:tr2bl w:val="nil"/>
                  </w:tcBorders>
                  <w:noWrap w:val="0"/>
                  <w:vAlign w:val="center"/>
                </w:tcPr>
                <w:p w14:paraId="19EDE576">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产生量/</w:t>
                  </w:r>
                </w:p>
                <w:p w14:paraId="7DD6F4F4">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（t/a）</w:t>
                  </w:r>
                </w:p>
              </w:tc>
              <w:tc>
                <w:tcPr>
                  <w:tcW w:w="569" w:type="pct"/>
                  <w:vMerge w:val="restart"/>
                  <w:tcBorders>
                    <w:tl2br w:val="nil"/>
                    <w:tr2bl w:val="nil"/>
                  </w:tcBorders>
                  <w:noWrap w:val="0"/>
                  <w:vAlign w:val="center"/>
                </w:tcPr>
                <w:p w14:paraId="2EDBA603">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排放形式</w:t>
                  </w:r>
                </w:p>
              </w:tc>
              <w:tc>
                <w:tcPr>
                  <w:tcW w:w="1559" w:type="pct"/>
                  <w:gridSpan w:val="3"/>
                  <w:tcBorders>
                    <w:tl2br w:val="nil"/>
                    <w:tr2bl w:val="nil"/>
                  </w:tcBorders>
                  <w:noWrap w:val="0"/>
                  <w:vAlign w:val="center"/>
                </w:tcPr>
                <w:p w14:paraId="03FD2D02">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收集/治理设施</w:t>
                  </w:r>
                </w:p>
              </w:tc>
              <w:tc>
                <w:tcPr>
                  <w:tcW w:w="539" w:type="pct"/>
                  <w:vMerge w:val="restart"/>
                  <w:tcBorders>
                    <w:tl2br w:val="nil"/>
                    <w:tr2bl w:val="nil"/>
                  </w:tcBorders>
                  <w:noWrap w:val="0"/>
                  <w:vAlign w:val="center"/>
                </w:tcPr>
                <w:p w14:paraId="5B761EBE">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污染物排放速率</w:t>
                  </w:r>
                </w:p>
                <w:p w14:paraId="269B6353">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（kg/h）</w:t>
                  </w:r>
                </w:p>
              </w:tc>
              <w:tc>
                <w:tcPr>
                  <w:tcW w:w="517" w:type="pct"/>
                  <w:vMerge w:val="restart"/>
                  <w:tcBorders>
                    <w:tl2br w:val="nil"/>
                    <w:tr2bl w:val="nil"/>
                  </w:tcBorders>
                  <w:noWrap w:val="0"/>
                  <w:vAlign w:val="center"/>
                </w:tcPr>
                <w:p w14:paraId="2CB2135E">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污染物排放浓度</w:t>
                  </w:r>
                </w:p>
                <w:p w14:paraId="043F390D">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（mg/m</w:t>
                  </w:r>
                  <w:r>
                    <w:rPr>
                      <w:rFonts w:hint="default" w:ascii="Times New Roman" w:hAnsi="Times New Roman" w:cs="Times New Roman"/>
                      <w:b/>
                      <w:bCs/>
                      <w:color w:val="auto"/>
                      <w:kern w:val="0"/>
                      <w:sz w:val="21"/>
                      <w:szCs w:val="21"/>
                      <w:vertAlign w:val="superscript"/>
                      <w:lang w:bidi="en-US"/>
                    </w:rPr>
                    <w:t>3</w:t>
                  </w:r>
                  <w:r>
                    <w:rPr>
                      <w:rFonts w:hint="default" w:ascii="Times New Roman" w:hAnsi="Times New Roman" w:cs="Times New Roman"/>
                      <w:b/>
                      <w:bCs/>
                      <w:color w:val="auto"/>
                      <w:kern w:val="0"/>
                      <w:sz w:val="21"/>
                      <w:szCs w:val="21"/>
                      <w:lang w:bidi="en-US"/>
                    </w:rPr>
                    <w:t>）</w:t>
                  </w:r>
                </w:p>
              </w:tc>
              <w:tc>
                <w:tcPr>
                  <w:tcW w:w="559" w:type="pct"/>
                  <w:vMerge w:val="restart"/>
                  <w:tcBorders>
                    <w:tl2br w:val="nil"/>
                    <w:tr2bl w:val="nil"/>
                  </w:tcBorders>
                  <w:noWrap w:val="0"/>
                  <w:vAlign w:val="center"/>
                </w:tcPr>
                <w:p w14:paraId="0A86AF6F">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污染物排放量（t/a）</w:t>
                  </w:r>
                </w:p>
              </w:tc>
            </w:tr>
            <w:tr w14:paraId="35824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60" w:type="pct"/>
                  <w:vMerge w:val="continue"/>
                  <w:tcBorders>
                    <w:tl2br w:val="nil"/>
                    <w:tr2bl w:val="nil"/>
                  </w:tcBorders>
                  <w:noWrap w:val="0"/>
                  <w:vAlign w:val="center"/>
                </w:tcPr>
                <w:p w14:paraId="05631B7B">
                  <w:pPr>
                    <w:widowControl/>
                    <w:wordWrap w:val="0"/>
                    <w:jc w:val="center"/>
                    <w:rPr>
                      <w:rFonts w:hint="default" w:ascii="Times New Roman" w:hAnsi="Times New Roman" w:cs="Times New Roman"/>
                      <w:color w:val="auto"/>
                      <w:kern w:val="0"/>
                      <w:sz w:val="21"/>
                      <w:szCs w:val="21"/>
                      <w:lang w:bidi="en-US"/>
                    </w:rPr>
                  </w:pPr>
                </w:p>
              </w:tc>
              <w:tc>
                <w:tcPr>
                  <w:tcW w:w="374" w:type="pct"/>
                  <w:vMerge w:val="continue"/>
                  <w:tcBorders>
                    <w:tl2br w:val="nil"/>
                    <w:tr2bl w:val="nil"/>
                  </w:tcBorders>
                  <w:noWrap w:val="0"/>
                  <w:vAlign w:val="center"/>
                </w:tcPr>
                <w:p w14:paraId="28563F4E">
                  <w:pPr>
                    <w:widowControl/>
                    <w:wordWrap w:val="0"/>
                    <w:jc w:val="center"/>
                    <w:rPr>
                      <w:rFonts w:hint="default" w:ascii="Times New Roman" w:hAnsi="Times New Roman" w:cs="Times New Roman"/>
                      <w:color w:val="auto"/>
                      <w:kern w:val="0"/>
                      <w:sz w:val="21"/>
                      <w:szCs w:val="21"/>
                      <w:lang w:bidi="en-US"/>
                    </w:rPr>
                  </w:pPr>
                </w:p>
              </w:tc>
              <w:tc>
                <w:tcPr>
                  <w:tcW w:w="518" w:type="pct"/>
                  <w:vMerge w:val="continue"/>
                  <w:tcBorders>
                    <w:tl2br w:val="nil"/>
                    <w:tr2bl w:val="nil"/>
                  </w:tcBorders>
                  <w:noWrap w:val="0"/>
                  <w:vAlign w:val="center"/>
                </w:tcPr>
                <w:p w14:paraId="4D0D07DE">
                  <w:pPr>
                    <w:widowControl/>
                    <w:wordWrap w:val="0"/>
                    <w:jc w:val="center"/>
                    <w:rPr>
                      <w:rFonts w:hint="default" w:ascii="Times New Roman" w:hAnsi="Times New Roman" w:cs="Times New Roman"/>
                      <w:color w:val="auto"/>
                      <w:kern w:val="0"/>
                      <w:sz w:val="21"/>
                      <w:szCs w:val="21"/>
                      <w:lang w:bidi="en-US"/>
                    </w:rPr>
                  </w:pPr>
                </w:p>
              </w:tc>
              <w:tc>
                <w:tcPr>
                  <w:tcW w:w="569" w:type="pct"/>
                  <w:vMerge w:val="continue"/>
                  <w:tcBorders>
                    <w:tl2br w:val="nil"/>
                    <w:tr2bl w:val="nil"/>
                  </w:tcBorders>
                  <w:noWrap w:val="0"/>
                  <w:vAlign w:val="center"/>
                </w:tcPr>
                <w:p w14:paraId="1CC233C0">
                  <w:pPr>
                    <w:widowControl/>
                    <w:wordWrap w:val="0"/>
                    <w:jc w:val="center"/>
                    <w:rPr>
                      <w:rFonts w:hint="default" w:ascii="Times New Roman" w:hAnsi="Times New Roman" w:cs="Times New Roman"/>
                      <w:color w:val="auto"/>
                      <w:kern w:val="0"/>
                      <w:sz w:val="21"/>
                      <w:szCs w:val="21"/>
                      <w:lang w:bidi="en-US"/>
                    </w:rPr>
                  </w:pPr>
                </w:p>
              </w:tc>
              <w:tc>
                <w:tcPr>
                  <w:tcW w:w="524" w:type="pct"/>
                  <w:tcBorders>
                    <w:tl2br w:val="nil"/>
                    <w:tr2bl w:val="nil"/>
                  </w:tcBorders>
                  <w:noWrap w:val="0"/>
                  <w:vAlign w:val="center"/>
                </w:tcPr>
                <w:p w14:paraId="1EFD9AEE">
                  <w:pPr>
                    <w:keepNext w:val="0"/>
                    <w:keepLines w:val="0"/>
                    <w:pageBreakBefore w:val="0"/>
                    <w:widowControl/>
                    <w:kinsoku/>
                    <w:wordWrap w:val="0"/>
                    <w:overflowPunct/>
                    <w:topLinePunct w:val="0"/>
                    <w:autoSpaceDE/>
                    <w:autoSpaceDN/>
                    <w:bidi w:val="0"/>
                    <w:adjustRightInd/>
                    <w:snapToGrid/>
                    <w:ind w:left="-84" w:leftChars="-40" w:right="-84" w:rightChars="-4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设施名称</w:t>
                  </w:r>
                </w:p>
              </w:tc>
              <w:tc>
                <w:tcPr>
                  <w:tcW w:w="584" w:type="pct"/>
                  <w:tcBorders>
                    <w:tl2br w:val="nil"/>
                    <w:tr2bl w:val="nil"/>
                  </w:tcBorders>
                  <w:noWrap w:val="0"/>
                  <w:vAlign w:val="center"/>
                </w:tcPr>
                <w:p w14:paraId="3C5C8906">
                  <w:pPr>
                    <w:widowControl/>
                    <w:wordWrap w:val="0"/>
                    <w:jc w:val="center"/>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收集/治理效率</w:t>
                  </w:r>
                </w:p>
              </w:tc>
              <w:tc>
                <w:tcPr>
                  <w:tcW w:w="449" w:type="pct"/>
                  <w:tcBorders>
                    <w:tl2br w:val="nil"/>
                    <w:tr2bl w:val="nil"/>
                  </w:tcBorders>
                  <w:noWrap w:val="0"/>
                  <w:vAlign w:val="center"/>
                </w:tcPr>
                <w:p w14:paraId="47C9B0C8">
                  <w:pPr>
                    <w:keepNext w:val="0"/>
                    <w:keepLines w:val="0"/>
                    <w:pageBreakBefore w:val="0"/>
                    <w:widowControl/>
                    <w:kinsoku/>
                    <w:wordWrap w:val="0"/>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b/>
                      <w:bCs/>
                      <w:color w:val="auto"/>
                      <w:kern w:val="0"/>
                      <w:sz w:val="21"/>
                      <w:szCs w:val="21"/>
                      <w:lang w:bidi="en-US"/>
                    </w:rPr>
                  </w:pPr>
                  <w:r>
                    <w:rPr>
                      <w:rFonts w:hint="default" w:ascii="Times New Roman" w:hAnsi="Times New Roman" w:cs="Times New Roman"/>
                      <w:b/>
                      <w:bCs/>
                      <w:color w:val="auto"/>
                      <w:kern w:val="0"/>
                      <w:sz w:val="21"/>
                      <w:szCs w:val="21"/>
                      <w:lang w:bidi="en-US"/>
                    </w:rPr>
                    <w:t>是否为可行技术</w:t>
                  </w:r>
                </w:p>
              </w:tc>
              <w:tc>
                <w:tcPr>
                  <w:tcW w:w="539" w:type="pct"/>
                  <w:vMerge w:val="continue"/>
                  <w:tcBorders>
                    <w:tl2br w:val="nil"/>
                    <w:tr2bl w:val="nil"/>
                  </w:tcBorders>
                  <w:noWrap w:val="0"/>
                  <w:vAlign w:val="center"/>
                </w:tcPr>
                <w:p w14:paraId="70EE5B12">
                  <w:pPr>
                    <w:widowControl/>
                    <w:wordWrap w:val="0"/>
                    <w:jc w:val="center"/>
                    <w:rPr>
                      <w:rFonts w:hint="default" w:ascii="Times New Roman" w:hAnsi="Times New Roman" w:cs="Times New Roman"/>
                      <w:color w:val="auto"/>
                      <w:kern w:val="0"/>
                      <w:sz w:val="21"/>
                      <w:szCs w:val="21"/>
                      <w:lang w:bidi="en-US"/>
                    </w:rPr>
                  </w:pPr>
                </w:p>
              </w:tc>
              <w:tc>
                <w:tcPr>
                  <w:tcW w:w="517" w:type="pct"/>
                  <w:vMerge w:val="continue"/>
                  <w:tcBorders>
                    <w:tl2br w:val="nil"/>
                    <w:tr2bl w:val="nil"/>
                  </w:tcBorders>
                  <w:noWrap w:val="0"/>
                  <w:vAlign w:val="center"/>
                </w:tcPr>
                <w:p w14:paraId="66A89282">
                  <w:pPr>
                    <w:widowControl/>
                    <w:wordWrap w:val="0"/>
                    <w:jc w:val="center"/>
                    <w:rPr>
                      <w:rFonts w:hint="default" w:ascii="Times New Roman" w:hAnsi="Times New Roman" w:cs="Times New Roman"/>
                      <w:color w:val="auto"/>
                      <w:kern w:val="0"/>
                      <w:sz w:val="21"/>
                      <w:szCs w:val="21"/>
                      <w:lang w:bidi="en-US"/>
                    </w:rPr>
                  </w:pPr>
                </w:p>
              </w:tc>
              <w:tc>
                <w:tcPr>
                  <w:tcW w:w="559" w:type="pct"/>
                  <w:vMerge w:val="continue"/>
                  <w:tcBorders>
                    <w:tl2br w:val="nil"/>
                    <w:tr2bl w:val="nil"/>
                  </w:tcBorders>
                  <w:noWrap w:val="0"/>
                  <w:vAlign w:val="center"/>
                </w:tcPr>
                <w:p w14:paraId="76854DFA">
                  <w:pPr>
                    <w:widowControl/>
                    <w:wordWrap w:val="0"/>
                    <w:jc w:val="center"/>
                    <w:rPr>
                      <w:rFonts w:hint="default" w:ascii="Times New Roman" w:hAnsi="Times New Roman" w:cs="Times New Roman"/>
                      <w:color w:val="auto"/>
                      <w:kern w:val="0"/>
                      <w:sz w:val="21"/>
                      <w:szCs w:val="21"/>
                      <w:lang w:bidi="en-US"/>
                    </w:rPr>
                  </w:pPr>
                </w:p>
              </w:tc>
            </w:tr>
            <w:tr w14:paraId="155CC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360" w:type="pct"/>
                  <w:tcBorders>
                    <w:tl2br w:val="nil"/>
                    <w:tr2bl w:val="nil"/>
                  </w:tcBorders>
                  <w:noWrap w:val="0"/>
                  <w:vAlign w:val="center"/>
                </w:tcPr>
                <w:p w14:paraId="01F85A64">
                  <w:pPr>
                    <w:keepNext w:val="0"/>
                    <w:keepLines w:val="0"/>
                    <w:pageBreakBefore w:val="0"/>
                    <w:widowControl/>
                    <w:kinsoku/>
                    <w:wordWrap w:val="0"/>
                    <w:overflowPunct/>
                    <w:topLinePunct w:val="0"/>
                    <w:autoSpaceDE/>
                    <w:autoSpaceDN/>
                    <w:bidi w:val="0"/>
                    <w:adjustRightInd/>
                    <w:snapToGrid/>
                    <w:ind w:left="-84" w:leftChars="-40" w:right="-84" w:rightChars="-40"/>
                    <w:jc w:val="center"/>
                    <w:textAlignment w:val="auto"/>
                    <w:rPr>
                      <w:rFonts w:hint="default" w:ascii="Times New Roman" w:hAnsi="Times New Roman" w:eastAsia="宋体" w:cs="Times New Roman"/>
                      <w:color w:val="auto"/>
                      <w:kern w:val="0"/>
                      <w:sz w:val="21"/>
                      <w:szCs w:val="21"/>
                      <w:lang w:val="en-US" w:eastAsia="zh-CN" w:bidi="en-US"/>
                    </w:rPr>
                  </w:pPr>
                  <w:r>
                    <w:rPr>
                      <w:rFonts w:hint="default" w:ascii="Times New Roman" w:hAnsi="Times New Roman" w:eastAsia="宋体" w:cs="Times New Roman"/>
                      <w:color w:val="auto"/>
                      <w:kern w:val="0"/>
                      <w:sz w:val="21"/>
                      <w:szCs w:val="21"/>
                      <w:lang w:val="en-US" w:eastAsia="zh-CN" w:bidi="en-US"/>
                    </w:rPr>
                    <w:t>油炸</w:t>
                  </w:r>
                </w:p>
                <w:p w14:paraId="53741325">
                  <w:pPr>
                    <w:keepNext w:val="0"/>
                    <w:keepLines w:val="0"/>
                    <w:pageBreakBefore w:val="0"/>
                    <w:widowControl/>
                    <w:kinsoku/>
                    <w:wordWrap w:val="0"/>
                    <w:overflowPunct/>
                    <w:topLinePunct w:val="0"/>
                    <w:autoSpaceDE/>
                    <w:autoSpaceDN/>
                    <w:bidi w:val="0"/>
                    <w:adjustRightInd/>
                    <w:snapToGrid/>
                    <w:ind w:left="-84" w:leftChars="-40" w:right="-84" w:rightChars="-40"/>
                    <w:jc w:val="center"/>
                    <w:textAlignment w:val="auto"/>
                    <w:rPr>
                      <w:rFonts w:hint="default" w:ascii="Times New Roman" w:hAnsi="Times New Roman" w:cs="Times New Roman"/>
                      <w:color w:val="auto"/>
                      <w:kern w:val="0"/>
                      <w:sz w:val="21"/>
                      <w:szCs w:val="21"/>
                      <w:lang w:bidi="en-US"/>
                    </w:rPr>
                  </w:pPr>
                  <w:r>
                    <w:rPr>
                      <w:rFonts w:hint="eastAsia" w:ascii="Times New Roman" w:hAnsi="Times New Roman" w:eastAsia="宋体" w:cs="Times New Roman"/>
                      <w:color w:val="auto"/>
                      <w:kern w:val="0"/>
                      <w:sz w:val="21"/>
                      <w:szCs w:val="21"/>
                      <w:lang w:val="en-US" w:eastAsia="zh-CN" w:bidi="en-US"/>
                    </w:rPr>
                    <w:t>工序</w:t>
                  </w:r>
                </w:p>
              </w:tc>
              <w:tc>
                <w:tcPr>
                  <w:tcW w:w="374" w:type="pct"/>
                  <w:tcBorders>
                    <w:tl2br w:val="nil"/>
                    <w:tr2bl w:val="nil"/>
                  </w:tcBorders>
                  <w:noWrap w:val="0"/>
                  <w:vAlign w:val="center"/>
                </w:tcPr>
                <w:p w14:paraId="2A8ED4A1">
                  <w:pPr>
                    <w:widowControl/>
                    <w:wordWrap w:val="0"/>
                    <w:jc w:val="center"/>
                    <w:rPr>
                      <w:rFonts w:hint="default" w:ascii="Times New Roman" w:hAnsi="Times New Roman" w:eastAsia="宋体" w:cs="Times New Roman"/>
                      <w:color w:val="auto"/>
                      <w:kern w:val="0"/>
                      <w:sz w:val="21"/>
                      <w:szCs w:val="21"/>
                      <w:lang w:val="en-US" w:eastAsia="zh-CN" w:bidi="en-US"/>
                    </w:rPr>
                  </w:pPr>
                  <w:r>
                    <w:rPr>
                      <w:rFonts w:hint="default" w:ascii="Times New Roman" w:hAnsi="Times New Roman" w:cs="Times New Roman"/>
                      <w:color w:val="auto"/>
                      <w:kern w:val="0"/>
                      <w:sz w:val="21"/>
                      <w:szCs w:val="21"/>
                      <w:lang w:eastAsia="zh-CN" w:bidi="en-US"/>
                    </w:rPr>
                    <w:t>油烟</w:t>
                  </w:r>
                </w:p>
              </w:tc>
              <w:tc>
                <w:tcPr>
                  <w:tcW w:w="518" w:type="pct"/>
                  <w:tcBorders>
                    <w:tl2br w:val="nil"/>
                    <w:tr2bl w:val="nil"/>
                  </w:tcBorders>
                  <w:noWrap w:val="0"/>
                  <w:vAlign w:val="center"/>
                </w:tcPr>
                <w:p w14:paraId="00465530">
                  <w:pPr>
                    <w:widowControl/>
                    <w:wordWrap w:val="0"/>
                    <w:jc w:val="center"/>
                    <w:rPr>
                      <w:rFonts w:hint="default" w:ascii="Times New Roman" w:hAnsi="Times New Roman" w:eastAsia="宋体" w:cs="Times New Roman"/>
                      <w:color w:val="auto"/>
                      <w:kern w:val="0"/>
                      <w:sz w:val="21"/>
                      <w:szCs w:val="21"/>
                      <w:lang w:val="en-US" w:eastAsia="zh-CN" w:bidi="en-US"/>
                    </w:rPr>
                  </w:pPr>
                  <w:r>
                    <w:rPr>
                      <w:rFonts w:hint="eastAsia" w:ascii="Times New Roman" w:hAnsi="Times New Roman" w:eastAsia="宋体" w:cs="Times New Roman"/>
                      <w:color w:val="auto"/>
                      <w:kern w:val="0"/>
                      <w:sz w:val="21"/>
                      <w:szCs w:val="21"/>
                      <w:lang w:val="en-US" w:eastAsia="zh-CN" w:bidi="en-US"/>
                    </w:rPr>
                    <w:t>1.2</w:t>
                  </w:r>
                </w:p>
              </w:tc>
              <w:tc>
                <w:tcPr>
                  <w:tcW w:w="569" w:type="pct"/>
                  <w:tcBorders>
                    <w:tl2br w:val="nil"/>
                    <w:tr2bl w:val="nil"/>
                  </w:tcBorders>
                  <w:noWrap w:val="0"/>
                  <w:vAlign w:val="center"/>
                </w:tcPr>
                <w:p w14:paraId="3E51F87A">
                  <w:pPr>
                    <w:keepNext w:val="0"/>
                    <w:keepLines w:val="0"/>
                    <w:pageBreakBefore w:val="0"/>
                    <w:widowControl/>
                    <w:kinsoku/>
                    <w:wordWrap w:val="0"/>
                    <w:overflowPunct/>
                    <w:topLinePunct w:val="0"/>
                    <w:autoSpaceDE/>
                    <w:autoSpaceDN/>
                    <w:bidi w:val="0"/>
                    <w:adjustRightInd/>
                    <w:snapToGrid/>
                    <w:ind w:left="-84" w:leftChars="-40" w:right="-84" w:rightChars="-40"/>
                    <w:jc w:val="center"/>
                    <w:textAlignment w:val="auto"/>
                    <w:rPr>
                      <w:rFonts w:hint="default" w:ascii="Times New Roman" w:hAnsi="Times New Roman" w:cs="Times New Roman"/>
                      <w:color w:val="auto"/>
                      <w:kern w:val="0"/>
                      <w:sz w:val="21"/>
                      <w:szCs w:val="21"/>
                      <w:lang w:bidi="en-US"/>
                    </w:rPr>
                  </w:pPr>
                  <w:r>
                    <w:rPr>
                      <w:rFonts w:hint="eastAsia" w:ascii="Times New Roman" w:hAnsi="Times New Roman" w:cs="Times New Roman"/>
                      <w:color w:val="auto"/>
                      <w:kern w:val="0"/>
                      <w:sz w:val="21"/>
                      <w:szCs w:val="21"/>
                      <w:lang w:val="en-US" w:eastAsia="zh-CN" w:bidi="en-US"/>
                    </w:rPr>
                    <w:t>专用排烟管道厂房顶部排放</w:t>
                  </w:r>
                </w:p>
              </w:tc>
              <w:tc>
                <w:tcPr>
                  <w:tcW w:w="524" w:type="pct"/>
                  <w:tcBorders>
                    <w:tl2br w:val="nil"/>
                    <w:tr2bl w:val="nil"/>
                  </w:tcBorders>
                  <w:noWrap w:val="0"/>
                  <w:vAlign w:val="center"/>
                </w:tcPr>
                <w:p w14:paraId="776FDE89">
                  <w:pPr>
                    <w:keepNext w:val="0"/>
                    <w:keepLines w:val="0"/>
                    <w:pageBreakBefore w:val="0"/>
                    <w:widowControl/>
                    <w:kinsoku/>
                    <w:wordWrap w:val="0"/>
                    <w:overflowPunct/>
                    <w:topLinePunct w:val="0"/>
                    <w:autoSpaceDE/>
                    <w:autoSpaceDN/>
                    <w:bidi w:val="0"/>
                    <w:adjustRightInd/>
                    <w:snapToGrid/>
                    <w:ind w:left="-84" w:leftChars="-40" w:right="-84" w:rightChars="-40"/>
                    <w:jc w:val="center"/>
                    <w:textAlignment w:val="auto"/>
                    <w:rPr>
                      <w:rFonts w:hint="eastAsia" w:ascii="Times New Roman" w:hAnsi="Times New Roman" w:cs="Times New Roman" w:eastAsiaTheme="minorEastAsia"/>
                      <w:color w:val="auto"/>
                      <w:kern w:val="0"/>
                      <w:sz w:val="21"/>
                      <w:szCs w:val="21"/>
                      <w:lang w:val="en-US" w:eastAsia="zh-CN" w:bidi="en-US"/>
                    </w:rPr>
                  </w:pPr>
                  <w:r>
                    <w:rPr>
                      <w:rFonts w:hint="eastAsia" w:ascii="Times New Roman" w:hAnsi="Times New Roman" w:cs="Times New Roman"/>
                      <w:color w:val="auto"/>
                      <w:kern w:val="0"/>
                      <w:sz w:val="21"/>
                      <w:szCs w:val="21"/>
                      <w:lang w:val="en-US" w:eastAsia="zh-CN" w:bidi="en-US"/>
                    </w:rPr>
                    <w:t>油烟净化器</w:t>
                  </w:r>
                </w:p>
              </w:tc>
              <w:tc>
                <w:tcPr>
                  <w:tcW w:w="584" w:type="pct"/>
                  <w:tcBorders>
                    <w:tl2br w:val="nil"/>
                    <w:tr2bl w:val="nil"/>
                  </w:tcBorders>
                  <w:noWrap w:val="0"/>
                  <w:vAlign w:val="center"/>
                </w:tcPr>
                <w:p w14:paraId="097651DD">
                  <w:pPr>
                    <w:keepNext w:val="0"/>
                    <w:keepLines w:val="0"/>
                    <w:pageBreakBefore w:val="0"/>
                    <w:widowControl/>
                    <w:kinsoku/>
                    <w:wordWrap w:val="0"/>
                    <w:overflowPunct/>
                    <w:topLinePunct w:val="0"/>
                    <w:autoSpaceDE/>
                    <w:autoSpaceDN/>
                    <w:bidi w:val="0"/>
                    <w:adjustRightInd/>
                    <w:snapToGrid/>
                    <w:ind w:left="-84" w:leftChars="-40" w:right="-84" w:rightChars="-40"/>
                    <w:jc w:val="center"/>
                    <w:textAlignment w:val="auto"/>
                    <w:rPr>
                      <w:rFonts w:hint="default" w:ascii="Times New Roman" w:hAnsi="Times New Roman" w:cs="Times New Roman"/>
                      <w:color w:val="auto"/>
                      <w:kern w:val="0"/>
                      <w:sz w:val="21"/>
                      <w:szCs w:val="21"/>
                      <w:lang w:bidi="en-US"/>
                    </w:rPr>
                  </w:pPr>
                  <w:r>
                    <w:rPr>
                      <w:rFonts w:hint="eastAsia" w:ascii="Times New Roman" w:hAnsi="Times New Roman" w:cs="Times New Roman"/>
                      <w:color w:val="auto"/>
                      <w:kern w:val="0"/>
                      <w:sz w:val="21"/>
                      <w:szCs w:val="21"/>
                      <w:lang w:eastAsia="zh-CN" w:bidi="en-US"/>
                    </w:rPr>
                    <w:t>收集效率</w:t>
                  </w:r>
                  <w:r>
                    <w:rPr>
                      <w:rFonts w:hint="eastAsia" w:ascii="Times New Roman" w:hAnsi="Times New Roman" w:cs="Times New Roman"/>
                      <w:color w:val="auto"/>
                      <w:kern w:val="0"/>
                      <w:sz w:val="21"/>
                      <w:szCs w:val="21"/>
                      <w:lang w:val="en-US" w:eastAsia="zh-CN" w:bidi="en-US"/>
                    </w:rPr>
                    <w:t>100</w:t>
                  </w:r>
                  <w:r>
                    <w:rPr>
                      <w:rFonts w:hint="default" w:ascii="Times New Roman" w:hAnsi="Times New Roman" w:cs="Times New Roman"/>
                      <w:color w:val="auto"/>
                      <w:kern w:val="0"/>
                      <w:sz w:val="21"/>
                      <w:szCs w:val="21"/>
                      <w:lang w:val="en-US" w:eastAsia="zh-CN" w:bidi="en-US"/>
                    </w:rPr>
                    <w:t>%</w:t>
                  </w:r>
                  <w:r>
                    <w:rPr>
                      <w:rFonts w:hint="eastAsia" w:ascii="Times New Roman" w:hAnsi="Times New Roman" w:cs="Times New Roman"/>
                      <w:color w:val="auto"/>
                      <w:kern w:val="0"/>
                      <w:sz w:val="21"/>
                      <w:szCs w:val="21"/>
                      <w:lang w:val="en-US" w:eastAsia="zh-CN" w:bidi="en-US"/>
                    </w:rPr>
                    <w:t>，</w:t>
                  </w:r>
                  <w:r>
                    <w:rPr>
                      <w:rFonts w:hint="eastAsia" w:ascii="Times New Roman" w:hAnsi="Times New Roman" w:cs="Times New Roman"/>
                      <w:color w:val="auto"/>
                      <w:kern w:val="0"/>
                      <w:sz w:val="21"/>
                      <w:szCs w:val="21"/>
                      <w:lang w:eastAsia="zh-CN" w:bidi="en-US"/>
                    </w:rPr>
                    <w:t>处理</w:t>
                  </w:r>
                  <w:r>
                    <w:rPr>
                      <w:rFonts w:hint="default" w:ascii="Times New Roman" w:hAnsi="Times New Roman" w:cs="Times New Roman"/>
                      <w:color w:val="auto"/>
                      <w:kern w:val="0"/>
                      <w:sz w:val="21"/>
                      <w:szCs w:val="21"/>
                      <w:lang w:eastAsia="zh-CN" w:bidi="en-US"/>
                    </w:rPr>
                    <w:t>效率</w:t>
                  </w:r>
                  <w:r>
                    <w:rPr>
                      <w:rFonts w:hint="eastAsia" w:ascii="Times New Roman" w:hAnsi="Times New Roman" w:cs="Times New Roman"/>
                      <w:color w:val="auto"/>
                      <w:kern w:val="0"/>
                      <w:sz w:val="21"/>
                      <w:szCs w:val="21"/>
                      <w:lang w:val="en-US" w:eastAsia="zh-CN" w:bidi="en-US"/>
                    </w:rPr>
                    <w:t>95</w:t>
                  </w:r>
                  <w:r>
                    <w:rPr>
                      <w:rFonts w:hint="default" w:ascii="Times New Roman" w:hAnsi="Times New Roman" w:cs="Times New Roman"/>
                      <w:color w:val="auto"/>
                      <w:kern w:val="0"/>
                      <w:sz w:val="21"/>
                      <w:szCs w:val="21"/>
                      <w:lang w:val="en-US" w:eastAsia="zh-CN" w:bidi="en-US"/>
                    </w:rPr>
                    <w:t>%</w:t>
                  </w:r>
                </w:p>
              </w:tc>
              <w:tc>
                <w:tcPr>
                  <w:tcW w:w="449" w:type="pct"/>
                  <w:tcBorders>
                    <w:tl2br w:val="nil"/>
                    <w:tr2bl w:val="nil"/>
                  </w:tcBorders>
                  <w:noWrap w:val="0"/>
                  <w:vAlign w:val="center"/>
                </w:tcPr>
                <w:p w14:paraId="520D46E5">
                  <w:pPr>
                    <w:widowControl/>
                    <w:wordWrap w:val="0"/>
                    <w:jc w:val="center"/>
                    <w:rPr>
                      <w:rFonts w:hint="default" w:ascii="Times New Roman" w:hAnsi="Times New Roman" w:cs="Times New Roman"/>
                      <w:color w:val="auto"/>
                      <w:kern w:val="0"/>
                      <w:sz w:val="21"/>
                      <w:szCs w:val="21"/>
                      <w:lang w:bidi="en-US"/>
                    </w:rPr>
                  </w:pPr>
                  <w:r>
                    <w:rPr>
                      <w:rFonts w:hint="default" w:ascii="Times New Roman" w:hAnsi="Times New Roman" w:cs="Times New Roman"/>
                      <w:color w:val="auto"/>
                      <w:kern w:val="0"/>
                      <w:sz w:val="21"/>
                      <w:szCs w:val="21"/>
                      <w:lang w:bidi="en-US"/>
                    </w:rPr>
                    <w:t>是</w:t>
                  </w:r>
                </w:p>
              </w:tc>
              <w:tc>
                <w:tcPr>
                  <w:tcW w:w="539" w:type="pct"/>
                  <w:tcBorders>
                    <w:tl2br w:val="nil"/>
                    <w:tr2bl w:val="nil"/>
                  </w:tcBorders>
                  <w:noWrap w:val="0"/>
                  <w:vAlign w:val="center"/>
                </w:tcPr>
                <w:p w14:paraId="44E6B3DB">
                  <w:pPr>
                    <w:widowControl/>
                    <w:wordWrap w:val="0"/>
                    <w:jc w:val="center"/>
                    <w:rPr>
                      <w:rFonts w:hint="default" w:ascii="Times New Roman" w:hAnsi="Times New Roman" w:eastAsia="宋体" w:cs="Times New Roman"/>
                      <w:color w:val="auto"/>
                      <w:kern w:val="0"/>
                      <w:sz w:val="21"/>
                      <w:szCs w:val="21"/>
                      <w:lang w:val="en-US" w:eastAsia="zh-CN" w:bidi="en-US"/>
                    </w:rPr>
                  </w:pPr>
                  <w:r>
                    <w:rPr>
                      <w:rFonts w:hint="eastAsia" w:ascii="Times New Roman" w:hAnsi="Times New Roman" w:cs="Times New Roman"/>
                      <w:color w:val="auto"/>
                      <w:kern w:val="0"/>
                      <w:sz w:val="21"/>
                      <w:szCs w:val="21"/>
                      <w:lang w:val="en-US" w:eastAsia="zh-CN" w:bidi="en-US"/>
                    </w:rPr>
                    <w:t>0.025</w:t>
                  </w:r>
                </w:p>
              </w:tc>
              <w:tc>
                <w:tcPr>
                  <w:tcW w:w="517" w:type="pct"/>
                  <w:tcBorders>
                    <w:tl2br w:val="nil"/>
                    <w:tr2bl w:val="nil"/>
                  </w:tcBorders>
                  <w:noWrap w:val="0"/>
                  <w:vAlign w:val="center"/>
                </w:tcPr>
                <w:p w14:paraId="142E6037">
                  <w:pPr>
                    <w:widowControl/>
                    <w:wordWrap w:val="0"/>
                    <w:jc w:val="center"/>
                    <w:rPr>
                      <w:rFonts w:hint="default" w:ascii="Times New Roman" w:hAnsi="Times New Roman" w:eastAsia="宋体" w:cs="Times New Roman"/>
                      <w:color w:val="auto"/>
                      <w:kern w:val="0"/>
                      <w:sz w:val="21"/>
                      <w:szCs w:val="21"/>
                      <w:lang w:val="en-US" w:eastAsia="zh-CN" w:bidi="en-US"/>
                    </w:rPr>
                  </w:pPr>
                  <w:r>
                    <w:rPr>
                      <w:rFonts w:hint="eastAsia" w:ascii="Times New Roman" w:hAnsi="Times New Roman" w:eastAsia="宋体" w:cs="Times New Roman"/>
                      <w:color w:val="auto"/>
                      <w:kern w:val="0"/>
                      <w:sz w:val="21"/>
                      <w:szCs w:val="21"/>
                      <w:lang w:val="en-US" w:eastAsia="zh-CN" w:bidi="en-US"/>
                    </w:rPr>
                    <w:t>1.25</w:t>
                  </w:r>
                </w:p>
              </w:tc>
              <w:tc>
                <w:tcPr>
                  <w:tcW w:w="559" w:type="pct"/>
                  <w:tcBorders>
                    <w:tl2br w:val="nil"/>
                    <w:tr2bl w:val="nil"/>
                  </w:tcBorders>
                  <w:noWrap w:val="0"/>
                  <w:vAlign w:val="center"/>
                </w:tcPr>
                <w:p w14:paraId="65305591">
                  <w:pPr>
                    <w:widowControl/>
                    <w:wordWrap w:val="0"/>
                    <w:jc w:val="center"/>
                    <w:rPr>
                      <w:rFonts w:hint="default" w:ascii="Times New Roman" w:hAnsi="Times New Roman" w:eastAsia="宋体" w:cs="Times New Roman"/>
                      <w:color w:val="auto"/>
                      <w:kern w:val="0"/>
                      <w:sz w:val="21"/>
                      <w:szCs w:val="21"/>
                      <w:lang w:val="en-US" w:eastAsia="zh-CN" w:bidi="en-US"/>
                    </w:rPr>
                  </w:pPr>
                  <w:r>
                    <w:rPr>
                      <w:rFonts w:hint="eastAsia" w:ascii="Times New Roman" w:hAnsi="Times New Roman" w:eastAsia="宋体" w:cs="Times New Roman"/>
                      <w:color w:val="auto"/>
                      <w:kern w:val="0"/>
                      <w:sz w:val="21"/>
                      <w:szCs w:val="21"/>
                      <w:lang w:val="en-US" w:eastAsia="zh-CN" w:bidi="en-US"/>
                    </w:rPr>
                    <w:t>0.06</w:t>
                  </w:r>
                </w:p>
              </w:tc>
            </w:tr>
            <w:tr w14:paraId="2C036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60" w:type="pct"/>
                  <w:tcBorders>
                    <w:tl2br w:val="nil"/>
                    <w:tr2bl w:val="nil"/>
                  </w:tcBorders>
                  <w:noWrap w:val="0"/>
                  <w:vAlign w:val="center"/>
                </w:tcPr>
                <w:p w14:paraId="30960A83">
                  <w:pPr>
                    <w:keepNext w:val="0"/>
                    <w:keepLines w:val="0"/>
                    <w:pageBreakBefore w:val="0"/>
                    <w:widowControl/>
                    <w:kinsoku/>
                    <w:wordWrap w:val="0"/>
                    <w:overflowPunct/>
                    <w:topLinePunct w:val="0"/>
                    <w:autoSpaceDE/>
                    <w:autoSpaceDN/>
                    <w:bidi w:val="0"/>
                    <w:adjustRightInd/>
                    <w:snapToGrid/>
                    <w:ind w:left="-84" w:leftChars="-40" w:right="-84" w:rightChars="-40"/>
                    <w:jc w:val="center"/>
                    <w:textAlignment w:val="auto"/>
                    <w:rPr>
                      <w:rFonts w:hint="eastAsia" w:ascii="Times New Roman" w:hAnsi="Times New Roman" w:cs="Times New Roman" w:eastAsiaTheme="minorEastAsia"/>
                      <w:color w:val="auto"/>
                      <w:kern w:val="0"/>
                      <w:sz w:val="21"/>
                      <w:szCs w:val="21"/>
                      <w:lang w:eastAsia="zh-CN" w:bidi="en-US"/>
                    </w:rPr>
                  </w:pPr>
                  <w:r>
                    <w:rPr>
                      <w:rFonts w:hint="eastAsia" w:ascii="Times New Roman" w:hAnsi="Times New Roman" w:cs="Times New Roman"/>
                      <w:color w:val="auto"/>
                      <w:kern w:val="0"/>
                      <w:sz w:val="21"/>
                      <w:szCs w:val="21"/>
                      <w:lang w:eastAsia="zh-CN" w:bidi="en-US"/>
                    </w:rPr>
                    <w:t>投料工序</w:t>
                  </w:r>
                </w:p>
              </w:tc>
              <w:tc>
                <w:tcPr>
                  <w:tcW w:w="374" w:type="pct"/>
                  <w:tcBorders>
                    <w:tl2br w:val="nil"/>
                    <w:tr2bl w:val="nil"/>
                  </w:tcBorders>
                  <w:noWrap w:val="0"/>
                  <w:vAlign w:val="center"/>
                </w:tcPr>
                <w:p w14:paraId="5AE1DAAC">
                  <w:pPr>
                    <w:widowControl/>
                    <w:wordWrap w:val="0"/>
                    <w:jc w:val="center"/>
                    <w:rPr>
                      <w:rFonts w:hint="eastAsia" w:ascii="Times New Roman" w:hAnsi="Times New Roman" w:cs="Times New Roman" w:eastAsiaTheme="minorEastAsia"/>
                      <w:color w:val="auto"/>
                      <w:kern w:val="0"/>
                      <w:sz w:val="21"/>
                      <w:szCs w:val="21"/>
                      <w:lang w:eastAsia="zh-CN" w:bidi="en-US"/>
                    </w:rPr>
                  </w:pPr>
                  <w:r>
                    <w:rPr>
                      <w:rFonts w:hint="eastAsia" w:ascii="Times New Roman" w:hAnsi="Times New Roman" w:cs="Times New Roman"/>
                      <w:color w:val="auto"/>
                      <w:position w:val="2"/>
                      <w:sz w:val="21"/>
                      <w:szCs w:val="21"/>
                      <w:lang w:eastAsia="zh-CN"/>
                    </w:rPr>
                    <w:t>颗粒物</w:t>
                  </w:r>
                </w:p>
              </w:tc>
              <w:tc>
                <w:tcPr>
                  <w:tcW w:w="518" w:type="pct"/>
                  <w:tcBorders>
                    <w:tl2br w:val="nil"/>
                    <w:tr2bl w:val="nil"/>
                  </w:tcBorders>
                  <w:noWrap w:val="0"/>
                  <w:vAlign w:val="center"/>
                </w:tcPr>
                <w:p w14:paraId="25423B39">
                  <w:pPr>
                    <w:widowControl/>
                    <w:wordWrap w:val="0"/>
                    <w:jc w:val="center"/>
                    <w:rPr>
                      <w:rFonts w:hint="default" w:ascii="Times New Roman" w:hAnsi="Times New Roman" w:cs="Times New Roman" w:eastAsiaTheme="minorEastAsia"/>
                      <w:color w:val="auto"/>
                      <w:kern w:val="0"/>
                      <w:sz w:val="21"/>
                      <w:szCs w:val="21"/>
                      <w:lang w:val="en-US" w:eastAsia="zh-CN" w:bidi="en-US"/>
                    </w:rPr>
                  </w:pPr>
                  <w:r>
                    <w:rPr>
                      <w:rFonts w:hint="eastAsia" w:ascii="Times New Roman" w:hAnsi="Times New Roman" w:cs="Times New Roman"/>
                      <w:color w:val="auto"/>
                      <w:kern w:val="0"/>
                      <w:sz w:val="21"/>
                      <w:szCs w:val="21"/>
                      <w:lang w:val="en-US" w:eastAsia="zh-CN" w:bidi="en-US"/>
                    </w:rPr>
                    <w:t>0.423</w:t>
                  </w:r>
                </w:p>
              </w:tc>
              <w:tc>
                <w:tcPr>
                  <w:tcW w:w="569" w:type="pct"/>
                  <w:tcBorders>
                    <w:tl2br w:val="nil"/>
                    <w:tr2bl w:val="nil"/>
                  </w:tcBorders>
                  <w:noWrap w:val="0"/>
                  <w:vAlign w:val="center"/>
                </w:tcPr>
                <w:p w14:paraId="0F398493">
                  <w:pPr>
                    <w:keepNext w:val="0"/>
                    <w:keepLines w:val="0"/>
                    <w:pageBreakBefore w:val="0"/>
                    <w:widowControl/>
                    <w:kinsoku/>
                    <w:wordWrap w:val="0"/>
                    <w:overflowPunct/>
                    <w:topLinePunct w:val="0"/>
                    <w:autoSpaceDE/>
                    <w:autoSpaceDN/>
                    <w:bidi w:val="0"/>
                    <w:adjustRightInd/>
                    <w:snapToGrid/>
                    <w:ind w:left="-84" w:leftChars="-40" w:right="-84" w:rightChars="-40"/>
                    <w:jc w:val="center"/>
                    <w:textAlignment w:val="auto"/>
                    <w:rPr>
                      <w:rFonts w:hint="default" w:ascii="Times New Roman" w:hAnsi="Times New Roman" w:eastAsia="宋体" w:cs="Times New Roman"/>
                      <w:color w:val="auto"/>
                      <w:kern w:val="0"/>
                      <w:sz w:val="21"/>
                      <w:szCs w:val="21"/>
                      <w:lang w:eastAsia="zh-CN" w:bidi="en-US"/>
                    </w:rPr>
                  </w:pPr>
                  <w:r>
                    <w:rPr>
                      <w:rFonts w:hint="default" w:ascii="Times New Roman" w:hAnsi="Times New Roman" w:eastAsia="宋体" w:cs="Times New Roman"/>
                      <w:color w:val="auto"/>
                      <w:kern w:val="0"/>
                      <w:sz w:val="21"/>
                      <w:szCs w:val="21"/>
                      <w:lang w:eastAsia="zh-CN" w:bidi="en-US"/>
                    </w:rPr>
                    <w:t>无组织</w:t>
                  </w:r>
                </w:p>
              </w:tc>
              <w:tc>
                <w:tcPr>
                  <w:tcW w:w="524" w:type="pct"/>
                  <w:tcBorders>
                    <w:tl2br w:val="nil"/>
                    <w:tr2bl w:val="nil"/>
                  </w:tcBorders>
                  <w:noWrap w:val="0"/>
                  <w:vAlign w:val="center"/>
                </w:tcPr>
                <w:p w14:paraId="05A0F9AB">
                  <w:pPr>
                    <w:keepNext w:val="0"/>
                    <w:keepLines w:val="0"/>
                    <w:pageBreakBefore w:val="0"/>
                    <w:widowControl/>
                    <w:kinsoku/>
                    <w:wordWrap w:val="0"/>
                    <w:overflowPunct/>
                    <w:topLinePunct w:val="0"/>
                    <w:autoSpaceDE/>
                    <w:autoSpaceDN/>
                    <w:bidi w:val="0"/>
                    <w:adjustRightInd/>
                    <w:snapToGrid/>
                    <w:ind w:left="-84" w:leftChars="-40" w:right="-84" w:rightChars="-40"/>
                    <w:jc w:val="center"/>
                    <w:textAlignment w:val="auto"/>
                    <w:rPr>
                      <w:rFonts w:hint="default" w:ascii="Times New Roman" w:hAnsi="Times New Roman" w:cs="Times New Roman"/>
                      <w:color w:val="auto"/>
                      <w:kern w:val="0"/>
                      <w:sz w:val="21"/>
                      <w:szCs w:val="21"/>
                      <w:lang w:bidi="en-US"/>
                    </w:rPr>
                  </w:pPr>
                  <w:r>
                    <w:rPr>
                      <w:rFonts w:hint="eastAsia" w:ascii="Times New Roman" w:hAnsi="Times New Roman" w:eastAsia="宋体" w:cs="Times New Roman"/>
                      <w:color w:val="auto"/>
                      <w:kern w:val="0"/>
                      <w:sz w:val="21"/>
                      <w:szCs w:val="21"/>
                      <w:lang w:val="en-US" w:eastAsia="zh-CN" w:bidi="en-US"/>
                    </w:rPr>
                    <w:t>布袋除尘器</w:t>
                  </w:r>
                </w:p>
              </w:tc>
              <w:tc>
                <w:tcPr>
                  <w:tcW w:w="584" w:type="pct"/>
                  <w:tcBorders>
                    <w:tl2br w:val="nil"/>
                    <w:tr2bl w:val="nil"/>
                  </w:tcBorders>
                  <w:noWrap w:val="0"/>
                  <w:vAlign w:val="center"/>
                </w:tcPr>
                <w:p w14:paraId="1E6D9AA1">
                  <w:pPr>
                    <w:keepNext w:val="0"/>
                    <w:keepLines w:val="0"/>
                    <w:pageBreakBefore w:val="0"/>
                    <w:widowControl/>
                    <w:kinsoku/>
                    <w:wordWrap w:val="0"/>
                    <w:overflowPunct/>
                    <w:topLinePunct w:val="0"/>
                    <w:autoSpaceDE/>
                    <w:autoSpaceDN/>
                    <w:bidi w:val="0"/>
                    <w:adjustRightInd/>
                    <w:snapToGrid/>
                    <w:ind w:left="-84" w:leftChars="-40" w:right="-84" w:rightChars="-40"/>
                    <w:jc w:val="center"/>
                    <w:textAlignment w:val="auto"/>
                    <w:rPr>
                      <w:rFonts w:hint="default" w:ascii="Times New Roman" w:hAnsi="Times New Roman" w:eastAsia="宋体" w:cs="Times New Roman"/>
                      <w:color w:val="auto"/>
                      <w:kern w:val="0"/>
                      <w:sz w:val="21"/>
                      <w:szCs w:val="21"/>
                      <w:lang w:val="en-US" w:eastAsia="zh-CN" w:bidi="en-US"/>
                    </w:rPr>
                  </w:pPr>
                  <w:r>
                    <w:rPr>
                      <w:rFonts w:hint="eastAsia" w:ascii="Times New Roman" w:hAnsi="Times New Roman" w:cs="Times New Roman"/>
                      <w:color w:val="auto"/>
                      <w:kern w:val="0"/>
                      <w:sz w:val="21"/>
                      <w:szCs w:val="21"/>
                      <w:lang w:eastAsia="zh-CN" w:bidi="en-US"/>
                    </w:rPr>
                    <w:t>处理</w:t>
                  </w:r>
                  <w:r>
                    <w:rPr>
                      <w:rFonts w:hint="default" w:ascii="Times New Roman" w:hAnsi="Times New Roman" w:cs="Times New Roman"/>
                      <w:color w:val="auto"/>
                      <w:kern w:val="0"/>
                      <w:sz w:val="21"/>
                      <w:szCs w:val="21"/>
                      <w:lang w:eastAsia="zh-CN" w:bidi="en-US"/>
                    </w:rPr>
                    <w:t>效率</w:t>
                  </w:r>
                  <w:r>
                    <w:rPr>
                      <w:rFonts w:hint="eastAsia" w:ascii="Times New Roman" w:hAnsi="Times New Roman" w:cs="Times New Roman"/>
                      <w:color w:val="auto"/>
                      <w:kern w:val="0"/>
                      <w:sz w:val="21"/>
                      <w:szCs w:val="21"/>
                      <w:lang w:val="en-US" w:eastAsia="zh-CN" w:bidi="en-US"/>
                    </w:rPr>
                    <w:t>90</w:t>
                  </w:r>
                  <w:r>
                    <w:rPr>
                      <w:rFonts w:hint="default" w:ascii="Times New Roman" w:hAnsi="Times New Roman" w:cs="Times New Roman"/>
                      <w:color w:val="auto"/>
                      <w:kern w:val="0"/>
                      <w:sz w:val="21"/>
                      <w:szCs w:val="21"/>
                      <w:lang w:val="en-US" w:eastAsia="zh-CN" w:bidi="en-US"/>
                    </w:rPr>
                    <w:t>%</w:t>
                  </w:r>
                </w:p>
              </w:tc>
              <w:tc>
                <w:tcPr>
                  <w:tcW w:w="449" w:type="pct"/>
                  <w:tcBorders>
                    <w:tl2br w:val="nil"/>
                    <w:tr2bl w:val="nil"/>
                  </w:tcBorders>
                  <w:noWrap w:val="0"/>
                  <w:vAlign w:val="center"/>
                </w:tcPr>
                <w:p w14:paraId="72B45F93">
                  <w:pPr>
                    <w:widowControl/>
                    <w:wordWrap w:val="0"/>
                    <w:jc w:val="center"/>
                    <w:rPr>
                      <w:rFonts w:hint="default" w:ascii="Times New Roman" w:hAnsi="Times New Roman" w:cs="Times New Roman"/>
                      <w:color w:val="auto"/>
                      <w:kern w:val="0"/>
                      <w:sz w:val="21"/>
                      <w:szCs w:val="21"/>
                      <w:lang w:bidi="en-US"/>
                    </w:rPr>
                  </w:pPr>
                  <w:r>
                    <w:rPr>
                      <w:rFonts w:hint="eastAsia" w:ascii="Times New Roman" w:hAnsi="Times New Roman" w:eastAsia="宋体" w:cs="Times New Roman"/>
                      <w:color w:val="auto"/>
                      <w:kern w:val="0"/>
                      <w:sz w:val="21"/>
                      <w:szCs w:val="21"/>
                      <w:lang w:val="en-US" w:eastAsia="zh-CN" w:bidi="en-US"/>
                    </w:rPr>
                    <w:t>是</w:t>
                  </w:r>
                </w:p>
              </w:tc>
              <w:tc>
                <w:tcPr>
                  <w:tcW w:w="539" w:type="pct"/>
                  <w:tcBorders>
                    <w:tl2br w:val="nil"/>
                    <w:tr2bl w:val="nil"/>
                  </w:tcBorders>
                  <w:noWrap w:val="0"/>
                  <w:vAlign w:val="center"/>
                </w:tcPr>
                <w:p w14:paraId="177259A4">
                  <w:pPr>
                    <w:widowControl/>
                    <w:wordWrap w:val="0"/>
                    <w:jc w:val="center"/>
                    <w:rPr>
                      <w:rFonts w:hint="default" w:ascii="Times New Roman" w:hAnsi="Times New Roman" w:cs="Times New Roman"/>
                      <w:bCs/>
                      <w:color w:val="auto"/>
                      <w:kern w:val="0"/>
                      <w:sz w:val="21"/>
                      <w:szCs w:val="21"/>
                      <w:lang w:val="en-US" w:eastAsia="zh-CN" w:bidi="en-US"/>
                    </w:rPr>
                  </w:pPr>
                  <w:r>
                    <w:rPr>
                      <w:rFonts w:hint="eastAsia" w:ascii="Times New Roman" w:hAnsi="Times New Roman" w:eastAsia="宋体" w:cs="Times New Roman"/>
                      <w:color w:val="auto"/>
                      <w:kern w:val="0"/>
                      <w:sz w:val="21"/>
                      <w:szCs w:val="21"/>
                      <w:lang w:val="en-US" w:eastAsia="zh-CN" w:bidi="en-US"/>
                    </w:rPr>
                    <w:t>0.047</w:t>
                  </w:r>
                </w:p>
              </w:tc>
              <w:tc>
                <w:tcPr>
                  <w:tcW w:w="517" w:type="pct"/>
                  <w:tcBorders>
                    <w:tl2br w:val="nil"/>
                    <w:tr2bl w:val="nil"/>
                  </w:tcBorders>
                  <w:noWrap w:val="0"/>
                  <w:vAlign w:val="center"/>
                </w:tcPr>
                <w:p w14:paraId="6B257B09">
                  <w:pPr>
                    <w:widowControl/>
                    <w:wordWrap w:val="0"/>
                    <w:jc w:val="center"/>
                    <w:rPr>
                      <w:rFonts w:hint="default" w:ascii="Times New Roman" w:hAnsi="Times New Roman" w:cs="Times New Roman" w:eastAsiaTheme="minorEastAsia"/>
                      <w:color w:val="auto"/>
                      <w:kern w:val="0"/>
                      <w:sz w:val="21"/>
                      <w:szCs w:val="21"/>
                      <w:lang w:val="en-US" w:eastAsia="zh-CN" w:bidi="en-US"/>
                    </w:rPr>
                  </w:pPr>
                  <w:r>
                    <w:rPr>
                      <w:rFonts w:hint="eastAsia" w:ascii="Times New Roman" w:hAnsi="Times New Roman" w:eastAsia="宋体" w:cs="Times New Roman"/>
                      <w:color w:val="auto"/>
                      <w:kern w:val="0"/>
                      <w:sz w:val="21"/>
                      <w:szCs w:val="21"/>
                      <w:lang w:val="en-US" w:eastAsia="zh-CN" w:bidi="en-US"/>
                    </w:rPr>
                    <w:t>/</w:t>
                  </w:r>
                </w:p>
              </w:tc>
              <w:tc>
                <w:tcPr>
                  <w:tcW w:w="559" w:type="pct"/>
                  <w:tcBorders>
                    <w:tl2br w:val="nil"/>
                    <w:tr2bl w:val="nil"/>
                  </w:tcBorders>
                  <w:noWrap w:val="0"/>
                  <w:vAlign w:val="center"/>
                </w:tcPr>
                <w:p w14:paraId="4E213745">
                  <w:pPr>
                    <w:widowControl/>
                    <w:wordWrap w:val="0"/>
                    <w:jc w:val="center"/>
                    <w:rPr>
                      <w:rFonts w:hint="default" w:ascii="Times New Roman" w:hAnsi="Times New Roman" w:eastAsia="宋体" w:cs="Times New Roman"/>
                      <w:color w:val="auto"/>
                      <w:kern w:val="0"/>
                      <w:sz w:val="21"/>
                      <w:szCs w:val="21"/>
                      <w:lang w:val="en-US" w:eastAsia="zh-CN" w:bidi="en-US"/>
                    </w:rPr>
                  </w:pPr>
                  <w:r>
                    <w:rPr>
                      <w:rFonts w:hint="eastAsia" w:ascii="Times New Roman" w:hAnsi="Times New Roman" w:cs="Times New Roman"/>
                      <w:color w:val="auto"/>
                      <w:kern w:val="0"/>
                      <w:sz w:val="21"/>
                      <w:szCs w:val="21"/>
                      <w:lang w:val="en-US" w:eastAsia="zh-CN" w:bidi="en-US"/>
                    </w:rPr>
                    <w:t>0.0423</w:t>
                  </w:r>
                </w:p>
              </w:tc>
            </w:tr>
          </w:tbl>
          <w:p w14:paraId="53DCA55C">
            <w:pPr>
              <w:widowControl/>
              <w:spacing w:line="360" w:lineRule="auto"/>
              <w:ind w:firstLine="480" w:firstLineChars="200"/>
              <w:jc w:val="left"/>
              <w:rPr>
                <w:rFonts w:hint="default" w:ascii="Times New Roman" w:hAnsi="Times New Roman" w:cs="Times New Roman"/>
                <w:b w:val="0"/>
                <w:bCs/>
                <w:color w:val="auto"/>
                <w:kern w:val="0"/>
                <w:sz w:val="24"/>
                <w:lang w:bidi="en-US"/>
              </w:rPr>
            </w:pPr>
            <w:r>
              <w:rPr>
                <w:rFonts w:hint="eastAsia" w:ascii="Times New Roman" w:hAnsi="Times New Roman" w:cs="Times New Roman"/>
                <w:b w:val="0"/>
                <w:bCs/>
                <w:color w:val="auto"/>
                <w:kern w:val="0"/>
                <w:sz w:val="24"/>
                <w:lang w:eastAsia="zh-CN" w:bidi="en-US"/>
              </w:rPr>
              <w:t>（</w:t>
            </w:r>
            <w:r>
              <w:rPr>
                <w:rFonts w:hint="eastAsia" w:ascii="Times New Roman" w:hAnsi="Times New Roman" w:cs="Times New Roman"/>
                <w:b w:val="0"/>
                <w:bCs/>
                <w:color w:val="auto"/>
                <w:kern w:val="0"/>
                <w:sz w:val="24"/>
                <w:lang w:val="en-US" w:eastAsia="zh-CN" w:bidi="en-US"/>
              </w:rPr>
              <w:t>2</w:t>
            </w:r>
            <w:r>
              <w:rPr>
                <w:rFonts w:hint="eastAsia" w:ascii="Times New Roman" w:hAnsi="Times New Roman" w:cs="Times New Roman"/>
                <w:b w:val="0"/>
                <w:bCs/>
                <w:color w:val="auto"/>
                <w:kern w:val="0"/>
                <w:sz w:val="24"/>
                <w:lang w:eastAsia="zh-CN" w:bidi="en-US"/>
              </w:rPr>
              <w:t>）</w:t>
            </w:r>
            <w:r>
              <w:rPr>
                <w:rFonts w:hint="default" w:ascii="Times New Roman" w:hAnsi="Times New Roman" w:cs="Times New Roman"/>
                <w:b w:val="0"/>
                <w:bCs/>
                <w:color w:val="auto"/>
                <w:kern w:val="0"/>
                <w:sz w:val="24"/>
                <w:lang w:bidi="en-US"/>
              </w:rPr>
              <w:t>污染物源强核算过程</w:t>
            </w:r>
          </w:p>
          <w:p w14:paraId="656E81E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①</w:t>
            </w:r>
            <w:r>
              <w:rPr>
                <w:rFonts w:hint="eastAsia" w:ascii="Times New Roman" w:hAnsi="Times New Roman"/>
                <w:color w:val="auto"/>
                <w:sz w:val="24"/>
                <w:lang w:bidi="ar"/>
              </w:rPr>
              <w:t>油炸废气</w:t>
            </w:r>
          </w:p>
          <w:p w14:paraId="7026A004">
            <w:pPr>
              <w:widowControl/>
              <w:spacing w:line="360" w:lineRule="auto"/>
              <w:ind w:firstLine="480" w:firstLineChars="20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本项目锅巴在油炸过程会产生油烟，根据建设单位提供数据，</w:t>
            </w:r>
            <w:r>
              <w:rPr>
                <w:rFonts w:hint="eastAsia" w:ascii="Times New Roman" w:hAnsi="Times New Roman" w:eastAsia="宋体" w:cs="Times New Roman"/>
                <w:b w:val="0"/>
                <w:bCs/>
                <w:color w:val="auto"/>
                <w:sz w:val="24"/>
                <w:szCs w:val="24"/>
                <w:highlight w:val="none"/>
                <w:lang w:eastAsia="zh-CN"/>
              </w:rPr>
              <w:t>项目设有两台油炸锅，</w:t>
            </w:r>
            <w:r>
              <w:rPr>
                <w:rFonts w:hint="default" w:ascii="Times New Roman" w:hAnsi="Times New Roman" w:eastAsia="宋体" w:cs="Times New Roman"/>
                <w:b w:val="0"/>
                <w:bCs/>
                <w:color w:val="auto"/>
                <w:sz w:val="24"/>
                <w:szCs w:val="24"/>
                <w:highlight w:val="none"/>
              </w:rPr>
              <w:t>植物油用量约为</w:t>
            </w:r>
            <w:r>
              <w:rPr>
                <w:rFonts w:hint="eastAsia" w:ascii="Times New Roman" w:hAnsi="Times New Roman" w:eastAsia="宋体" w:cs="Times New Roman"/>
                <w:b w:val="0"/>
                <w:bCs/>
                <w:color w:val="auto"/>
                <w:sz w:val="24"/>
                <w:szCs w:val="24"/>
                <w:highlight w:val="none"/>
                <w:lang w:val="en-US" w:eastAsia="zh-CN"/>
              </w:rPr>
              <w:t>4</w:t>
            </w:r>
            <w:r>
              <w:rPr>
                <w:rFonts w:hint="default" w:ascii="Times New Roman" w:hAnsi="Times New Roman" w:eastAsia="宋体" w:cs="Times New Roman"/>
                <w:b w:val="0"/>
                <w:bCs/>
                <w:color w:val="auto"/>
                <w:sz w:val="24"/>
                <w:szCs w:val="24"/>
                <w:highlight w:val="none"/>
              </w:rPr>
              <w:t>0t/a，</w:t>
            </w:r>
            <w:r>
              <w:rPr>
                <w:rFonts w:hint="eastAsia" w:ascii="Times New Roman" w:hAnsi="Times New Roman" w:eastAsia="宋体" w:cs="Times New Roman"/>
                <w:b w:val="0"/>
                <w:bCs/>
                <w:color w:val="auto"/>
                <w:sz w:val="24"/>
                <w:szCs w:val="24"/>
                <w:highlight w:val="none"/>
                <w:lang w:val="en-US" w:eastAsia="zh-CN"/>
              </w:rPr>
              <w:t>一般油烟挥发量占总耗油量的2%-4%，项目按3%计算，</w:t>
            </w:r>
            <w:r>
              <w:rPr>
                <w:rFonts w:hint="default" w:ascii="Times New Roman" w:hAnsi="Times New Roman" w:eastAsia="宋体" w:cs="Times New Roman"/>
                <w:b w:val="0"/>
                <w:bCs/>
                <w:color w:val="auto"/>
                <w:sz w:val="24"/>
                <w:szCs w:val="24"/>
                <w:highlight w:val="none"/>
              </w:rPr>
              <w:t>年运行时间为</w:t>
            </w:r>
            <w:r>
              <w:rPr>
                <w:rFonts w:hint="eastAsia" w:ascii="Times New Roman" w:hAnsi="Times New Roman" w:eastAsia="宋体" w:cs="Times New Roman"/>
                <w:b w:val="0"/>
                <w:bCs/>
                <w:color w:val="auto"/>
                <w:sz w:val="24"/>
                <w:szCs w:val="24"/>
                <w:highlight w:val="none"/>
                <w:lang w:val="en-US" w:eastAsia="zh-CN"/>
              </w:rPr>
              <w:t>2400</w:t>
            </w:r>
            <w:r>
              <w:rPr>
                <w:rFonts w:hint="default" w:ascii="Times New Roman" w:hAnsi="Times New Roman" w:eastAsia="宋体" w:cs="Times New Roman"/>
                <w:b w:val="0"/>
                <w:bCs/>
                <w:color w:val="auto"/>
                <w:sz w:val="24"/>
                <w:szCs w:val="24"/>
                <w:highlight w:val="none"/>
              </w:rPr>
              <w:t>h，设计风量为</w:t>
            </w:r>
            <w:r>
              <w:rPr>
                <w:rFonts w:hint="eastAsia" w:ascii="Times New Roman" w:hAnsi="Times New Roman" w:eastAsia="宋体" w:cs="Times New Roman"/>
                <w:b w:val="0"/>
                <w:bCs/>
                <w:color w:val="auto"/>
                <w:sz w:val="24"/>
                <w:szCs w:val="24"/>
                <w:highlight w:val="none"/>
                <w:lang w:val="en-US" w:eastAsia="zh-CN"/>
              </w:rPr>
              <w:t>20</w:t>
            </w:r>
            <w:r>
              <w:rPr>
                <w:rFonts w:hint="default" w:ascii="Times New Roman" w:hAnsi="Times New Roman" w:eastAsia="宋体" w:cs="Times New Roman"/>
                <w:b w:val="0"/>
                <w:bCs/>
                <w:color w:val="auto"/>
                <w:sz w:val="24"/>
                <w:szCs w:val="24"/>
                <w:highlight w:val="none"/>
              </w:rPr>
              <w:t>000m</w:t>
            </w:r>
            <w:r>
              <w:rPr>
                <w:rFonts w:hint="eastAsia" w:ascii="Times New Roman" w:hAnsi="Times New Roman" w:eastAsia="宋体" w:cs="Times New Roman"/>
                <w:b w:val="0"/>
                <w:bCs/>
                <w:color w:val="auto"/>
                <w:sz w:val="24"/>
                <w:szCs w:val="24"/>
                <w:highlight w:val="none"/>
                <w:vertAlign w:val="superscript"/>
                <w:lang w:val="en-US" w:eastAsia="zh-CN"/>
              </w:rPr>
              <w:t>3</w:t>
            </w:r>
            <w:r>
              <w:rPr>
                <w:rFonts w:hint="default" w:ascii="Times New Roman" w:hAnsi="Times New Roman" w:eastAsia="宋体" w:cs="Times New Roman"/>
                <w:b w:val="0"/>
                <w:bCs/>
                <w:color w:val="auto"/>
                <w:sz w:val="24"/>
                <w:szCs w:val="24"/>
                <w:highlight w:val="none"/>
              </w:rPr>
              <w:t>/h</w:t>
            </w:r>
            <w:r>
              <w:rPr>
                <w:rFonts w:hint="eastAsia"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则油烟产生</w:t>
            </w:r>
            <w:r>
              <w:rPr>
                <w:rFonts w:hint="eastAsia" w:ascii="Times New Roman" w:hAnsi="Times New Roman" w:eastAsia="宋体" w:cs="Times New Roman"/>
                <w:b w:val="0"/>
                <w:bCs/>
                <w:color w:val="auto"/>
                <w:sz w:val="24"/>
                <w:szCs w:val="24"/>
                <w:highlight w:val="none"/>
                <w:lang w:eastAsia="zh-CN"/>
              </w:rPr>
              <w:t>量</w:t>
            </w:r>
            <w:r>
              <w:rPr>
                <w:rFonts w:hint="default" w:ascii="Times New Roman" w:hAnsi="Times New Roman" w:eastAsia="宋体" w:cs="Times New Roman"/>
                <w:b w:val="0"/>
                <w:bCs/>
                <w:color w:val="auto"/>
                <w:sz w:val="24"/>
                <w:szCs w:val="24"/>
                <w:highlight w:val="none"/>
              </w:rPr>
              <w:t>为</w:t>
            </w:r>
            <w:r>
              <w:rPr>
                <w:rFonts w:hint="eastAsia" w:ascii="Times New Roman" w:hAnsi="Times New Roman" w:eastAsia="宋体" w:cs="Times New Roman"/>
                <w:b w:val="0"/>
                <w:bCs/>
                <w:color w:val="auto"/>
                <w:sz w:val="24"/>
                <w:szCs w:val="24"/>
                <w:highlight w:val="none"/>
                <w:lang w:val="en-US" w:eastAsia="zh-CN"/>
              </w:rPr>
              <w:t>1.2t/a</w:t>
            </w:r>
            <w:r>
              <w:rPr>
                <w:rFonts w:hint="default" w:ascii="Times New Roman" w:hAnsi="Times New Roman" w:eastAsia="宋体" w:cs="Times New Roman"/>
                <w:b w:val="0"/>
                <w:bCs/>
                <w:color w:val="auto"/>
                <w:sz w:val="24"/>
                <w:szCs w:val="24"/>
                <w:highlight w:val="none"/>
              </w:rPr>
              <w:t>，</w:t>
            </w:r>
            <w:r>
              <w:rPr>
                <w:rFonts w:hint="eastAsia" w:ascii="Times New Roman" w:hAnsi="Times New Roman" w:eastAsia="宋体" w:cs="Times New Roman"/>
                <w:b w:val="0"/>
                <w:bCs/>
                <w:color w:val="auto"/>
                <w:sz w:val="24"/>
                <w:szCs w:val="24"/>
                <w:highlight w:val="none"/>
                <w:lang w:eastAsia="zh-CN"/>
              </w:rPr>
              <w:t>产生速率为</w:t>
            </w:r>
            <w:r>
              <w:rPr>
                <w:rFonts w:hint="eastAsia" w:ascii="Times New Roman" w:hAnsi="Times New Roman" w:eastAsia="宋体" w:cs="Times New Roman"/>
                <w:b w:val="0"/>
                <w:bCs/>
                <w:color w:val="auto"/>
                <w:sz w:val="24"/>
                <w:szCs w:val="24"/>
                <w:highlight w:val="none"/>
                <w:lang w:val="en-US" w:eastAsia="zh-CN"/>
              </w:rPr>
              <w:t>0.49kg/h，</w:t>
            </w:r>
            <w:r>
              <w:rPr>
                <w:rFonts w:hint="default" w:ascii="Times New Roman" w:hAnsi="Times New Roman" w:eastAsia="宋体" w:cs="Times New Roman"/>
                <w:b w:val="0"/>
                <w:bCs/>
                <w:color w:val="auto"/>
                <w:sz w:val="24"/>
                <w:szCs w:val="24"/>
                <w:highlight w:val="none"/>
              </w:rPr>
              <w:t>产生浓度为</w:t>
            </w:r>
            <w:r>
              <w:rPr>
                <w:rFonts w:hint="eastAsia" w:ascii="Times New Roman" w:hAnsi="Times New Roman" w:eastAsia="宋体" w:cs="Times New Roman"/>
                <w:b w:val="0"/>
                <w:bCs/>
                <w:color w:val="auto"/>
                <w:sz w:val="24"/>
                <w:szCs w:val="24"/>
                <w:highlight w:val="none"/>
                <w:lang w:val="en-US" w:eastAsia="zh-CN"/>
              </w:rPr>
              <w:t>24.5</w:t>
            </w:r>
            <w:r>
              <w:rPr>
                <w:rFonts w:hint="default" w:ascii="Times New Roman" w:hAnsi="Times New Roman" w:eastAsia="宋体" w:cs="Times New Roman"/>
                <w:b w:val="0"/>
                <w:bCs/>
                <w:color w:val="auto"/>
                <w:sz w:val="24"/>
                <w:szCs w:val="24"/>
                <w:highlight w:val="none"/>
              </w:rPr>
              <w:t>mg/m</w:t>
            </w:r>
            <w:r>
              <w:rPr>
                <w:rFonts w:hint="default" w:ascii="Times New Roman" w:hAnsi="Times New Roman" w:eastAsia="宋体" w:cs="Times New Roman"/>
                <w:b w:val="0"/>
                <w:bCs/>
                <w:color w:val="auto"/>
                <w:sz w:val="24"/>
                <w:szCs w:val="24"/>
                <w:highlight w:val="none"/>
                <w:vertAlign w:val="superscript"/>
              </w:rPr>
              <w:t>3</w:t>
            </w:r>
            <w:r>
              <w:rPr>
                <w:rFonts w:hint="default" w:ascii="Times New Roman" w:hAnsi="Times New Roman" w:eastAsia="宋体" w:cs="Times New Roman"/>
                <w:b w:val="0"/>
                <w:bCs/>
                <w:color w:val="auto"/>
                <w:sz w:val="24"/>
                <w:szCs w:val="24"/>
                <w:highlight w:val="none"/>
              </w:rPr>
              <w:t>。</w:t>
            </w:r>
          </w:p>
          <w:p w14:paraId="01B041F4">
            <w:pPr>
              <w:widowControl/>
              <w:spacing w:line="360" w:lineRule="auto"/>
              <w:ind w:firstLine="480" w:firstLineChars="20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针对油炸工序产生的油烟，</w:t>
            </w:r>
            <w:r>
              <w:rPr>
                <w:rFonts w:hint="eastAsia" w:ascii="Times New Roman" w:hAnsi="Times New Roman"/>
                <w:color w:val="auto"/>
                <w:sz w:val="24"/>
              </w:rPr>
              <w:t>油炸设备全</w:t>
            </w:r>
            <w:r>
              <w:rPr>
                <w:rFonts w:hint="eastAsia" w:ascii="Times New Roman" w:hAnsi="Times New Roman"/>
                <w:color w:val="auto"/>
                <w:sz w:val="24"/>
                <w:lang w:eastAsia="zh-CN"/>
              </w:rPr>
              <w:t>封</w:t>
            </w:r>
            <w:r>
              <w:rPr>
                <w:rFonts w:hint="eastAsia" w:ascii="Times New Roman" w:hAnsi="Times New Roman"/>
                <w:color w:val="auto"/>
                <w:sz w:val="24"/>
              </w:rPr>
              <w:t>闭操作，</w:t>
            </w:r>
            <w:r>
              <w:rPr>
                <w:rFonts w:hint="eastAsia" w:ascii="Times New Roman" w:hAnsi="Times New Roman" w:eastAsia="宋体" w:cs="Times New Roman"/>
                <w:b w:val="0"/>
                <w:bCs/>
                <w:color w:val="auto"/>
                <w:sz w:val="24"/>
                <w:szCs w:val="24"/>
                <w:highlight w:val="none"/>
                <w:lang w:eastAsia="zh-CN"/>
              </w:rPr>
              <w:t>项目设置两个集气罩，</w:t>
            </w:r>
            <w:r>
              <w:rPr>
                <w:rFonts w:hint="eastAsia" w:ascii="Times New Roman" w:hAnsi="Times New Roman"/>
                <w:color w:val="auto"/>
                <w:sz w:val="24"/>
              </w:rPr>
              <w:t>集气效率为100%，</w:t>
            </w:r>
            <w:r>
              <w:rPr>
                <w:rFonts w:hint="eastAsia"/>
                <w:color w:val="auto"/>
                <w:sz w:val="24"/>
                <w:szCs w:val="32"/>
              </w:rPr>
              <w:t>油烟净化器</w:t>
            </w:r>
            <w:r>
              <w:rPr>
                <w:rFonts w:ascii="Times New Roman" w:hAnsi="Times New Roman"/>
                <w:color w:val="auto"/>
                <w:sz w:val="24"/>
              </w:rPr>
              <w:t>处理效率9</w:t>
            </w:r>
            <w:r>
              <w:rPr>
                <w:rFonts w:hint="eastAsia" w:ascii="Times New Roman" w:hAnsi="Times New Roman"/>
                <w:color w:val="auto"/>
                <w:sz w:val="24"/>
                <w:lang w:val="en-US" w:eastAsia="zh-CN"/>
              </w:rPr>
              <w:t>5</w:t>
            </w:r>
            <w:r>
              <w:rPr>
                <w:rFonts w:ascii="Times New Roman" w:hAnsi="Times New Roman"/>
                <w:color w:val="auto"/>
                <w:sz w:val="24"/>
              </w:rPr>
              <w:t>%</w:t>
            </w:r>
            <w:r>
              <w:rPr>
                <w:rFonts w:hint="eastAsia" w:ascii="Times New Roman" w:hAnsi="Times New Roman" w:eastAsia="宋体" w:cs="Times New Roman"/>
                <w:b w:val="0"/>
                <w:bCs/>
                <w:color w:val="auto"/>
                <w:sz w:val="24"/>
                <w:szCs w:val="24"/>
                <w:highlight w:val="none"/>
                <w:lang w:eastAsia="zh-CN"/>
              </w:rPr>
              <w:t>，则本项目油烟有组织排放量为</w:t>
            </w:r>
            <w:r>
              <w:rPr>
                <w:rFonts w:hint="eastAsia" w:ascii="Times New Roman" w:hAnsi="Times New Roman" w:eastAsia="宋体" w:cs="Times New Roman"/>
                <w:b w:val="0"/>
                <w:bCs/>
                <w:color w:val="auto"/>
                <w:sz w:val="24"/>
                <w:szCs w:val="24"/>
                <w:highlight w:val="none"/>
                <w:lang w:val="en-US" w:eastAsia="zh-CN"/>
              </w:rPr>
              <w:t>0.06t/a，排放</w:t>
            </w:r>
            <w:r>
              <w:rPr>
                <w:rFonts w:hint="eastAsia" w:ascii="Times New Roman" w:hAnsi="Times New Roman" w:eastAsia="宋体" w:cs="Times New Roman"/>
                <w:b w:val="0"/>
                <w:bCs/>
                <w:color w:val="auto"/>
                <w:sz w:val="24"/>
                <w:szCs w:val="24"/>
                <w:highlight w:val="none"/>
                <w:lang w:eastAsia="zh-CN"/>
              </w:rPr>
              <w:t>速率为</w:t>
            </w:r>
            <w:r>
              <w:rPr>
                <w:rFonts w:hint="eastAsia" w:ascii="Times New Roman" w:hAnsi="Times New Roman" w:eastAsia="宋体" w:cs="Times New Roman"/>
                <w:b w:val="0"/>
                <w:bCs/>
                <w:color w:val="auto"/>
                <w:sz w:val="24"/>
                <w:szCs w:val="24"/>
                <w:highlight w:val="none"/>
                <w:lang w:val="en-US" w:eastAsia="zh-CN"/>
              </w:rPr>
              <w:t>0.025kg/h，排放</w:t>
            </w:r>
            <w:r>
              <w:rPr>
                <w:rFonts w:hint="eastAsia" w:ascii="Times New Roman" w:hAnsi="Times New Roman" w:eastAsia="宋体" w:cs="Times New Roman"/>
                <w:b w:val="0"/>
                <w:bCs/>
                <w:color w:val="auto"/>
                <w:sz w:val="24"/>
                <w:szCs w:val="24"/>
                <w:highlight w:val="none"/>
                <w:lang w:eastAsia="zh-CN"/>
              </w:rPr>
              <w:t>浓度为</w:t>
            </w:r>
            <w:r>
              <w:rPr>
                <w:rFonts w:hint="eastAsia" w:ascii="Times New Roman" w:hAnsi="Times New Roman" w:eastAsia="宋体" w:cs="Times New Roman"/>
                <w:b w:val="0"/>
                <w:bCs/>
                <w:color w:val="auto"/>
                <w:sz w:val="24"/>
                <w:szCs w:val="24"/>
                <w:highlight w:val="none"/>
                <w:lang w:val="en-US" w:eastAsia="zh-CN"/>
              </w:rPr>
              <w:t>1.25</w:t>
            </w:r>
            <w:r>
              <w:rPr>
                <w:rFonts w:hint="eastAsia" w:ascii="Times New Roman" w:hAnsi="Times New Roman" w:eastAsia="宋体" w:cs="Times New Roman"/>
                <w:b w:val="0"/>
                <w:bCs/>
                <w:color w:val="auto"/>
                <w:sz w:val="24"/>
                <w:szCs w:val="24"/>
                <w:highlight w:val="none"/>
                <w:lang w:eastAsia="zh-CN"/>
              </w:rPr>
              <w:t>mg/m</w:t>
            </w:r>
            <w:r>
              <w:rPr>
                <w:rFonts w:hint="eastAsia" w:ascii="Times New Roman" w:hAnsi="Times New Roman" w:eastAsia="宋体" w:cs="Times New Roman"/>
                <w:b w:val="0"/>
                <w:bCs/>
                <w:color w:val="auto"/>
                <w:sz w:val="24"/>
                <w:szCs w:val="24"/>
                <w:highlight w:val="none"/>
                <w:vertAlign w:val="superscript"/>
                <w:lang w:eastAsia="zh-CN"/>
              </w:rPr>
              <w:t>3</w:t>
            </w:r>
            <w:r>
              <w:rPr>
                <w:rFonts w:hint="eastAsia" w:ascii="Times New Roman" w:hAnsi="Times New Roman" w:eastAsia="宋体" w:cs="Times New Roman"/>
                <w:b w:val="0"/>
                <w:bCs/>
                <w:color w:val="auto"/>
                <w:sz w:val="24"/>
                <w:szCs w:val="24"/>
                <w:highlight w:val="none"/>
                <w:lang w:val="en-US" w:eastAsia="zh-CN"/>
              </w:rPr>
              <w:t>。</w:t>
            </w:r>
            <w:r>
              <w:rPr>
                <w:rFonts w:hint="eastAsia" w:ascii="Times New Roman" w:hAnsi="Times New Roman" w:eastAsia="宋体" w:cs="Times New Roman"/>
                <w:b w:val="0"/>
                <w:bCs/>
                <w:color w:val="auto"/>
                <w:sz w:val="24"/>
                <w:szCs w:val="24"/>
                <w:highlight w:val="none"/>
                <w:lang w:eastAsia="zh-CN"/>
              </w:rPr>
              <w:t>可满足《饮食业油烟排放标准（试行）》（GB18483-2001）要求，净化后的油烟经专用排烟管道经</w:t>
            </w:r>
            <w:r>
              <w:rPr>
                <w:rFonts w:hint="eastAsia" w:ascii="Times New Roman" w:hAnsi="Times New Roman" w:eastAsia="宋体" w:cs="Times New Roman"/>
                <w:b w:val="0"/>
                <w:bCs/>
                <w:color w:val="auto"/>
                <w:sz w:val="24"/>
                <w:szCs w:val="24"/>
                <w:highlight w:val="none"/>
                <w:lang w:val="en-US" w:eastAsia="zh-CN"/>
              </w:rPr>
              <w:t>屋顶</w:t>
            </w:r>
            <w:r>
              <w:rPr>
                <w:rFonts w:hint="eastAsia" w:ascii="Times New Roman" w:hAnsi="Times New Roman" w:eastAsia="宋体" w:cs="Times New Roman"/>
                <w:b w:val="0"/>
                <w:bCs/>
                <w:color w:val="auto"/>
                <w:sz w:val="24"/>
                <w:szCs w:val="24"/>
                <w:highlight w:val="none"/>
                <w:lang w:eastAsia="zh-CN"/>
              </w:rPr>
              <w:t>排放，对周围环境影响较小。</w:t>
            </w:r>
          </w:p>
          <w:p w14:paraId="3DB10185">
            <w:pPr>
              <w:widowControl/>
              <w:spacing w:line="360" w:lineRule="auto"/>
              <w:ind w:firstLine="480" w:firstLineChars="200"/>
              <w:jc w:val="both"/>
              <w:rPr>
                <w:rFonts w:hint="default" w:ascii="Times New Roman" w:hAnsi="Times New Roman" w:eastAsia="宋体" w:cs="Times New Roman"/>
                <w:color w:val="auto"/>
                <w:kern w:val="0"/>
                <w:sz w:val="24"/>
                <w:lang w:val="en-US" w:eastAsia="zh-CN" w:bidi="en-US"/>
              </w:rPr>
            </w:pPr>
            <w:r>
              <w:rPr>
                <w:rFonts w:hint="eastAsia" w:ascii="Times New Roman" w:hAnsi="Times New Roman" w:eastAsia="宋体" w:cs="Times New Roman"/>
                <w:color w:val="auto"/>
                <w:kern w:val="0"/>
                <w:sz w:val="24"/>
                <w:szCs w:val="24"/>
                <w:lang w:val="en-US" w:eastAsia="zh-CN" w:bidi="ar-SA"/>
              </w:rPr>
              <w:t>②</w:t>
            </w:r>
            <w:r>
              <w:rPr>
                <w:rFonts w:hint="eastAsia" w:ascii="Times New Roman" w:hAnsi="Times New Roman" w:eastAsia="宋体"/>
                <w:color w:val="auto"/>
                <w:sz w:val="24"/>
                <w:lang w:eastAsia="zh-CN" w:bidi="ar"/>
              </w:rPr>
              <w:t>投料</w:t>
            </w:r>
            <w:r>
              <w:rPr>
                <w:rFonts w:hint="eastAsia" w:ascii="Times New Roman" w:hAnsi="Times New Roman"/>
                <w:color w:val="auto"/>
                <w:sz w:val="24"/>
                <w:lang w:bidi="ar"/>
              </w:rPr>
              <w:t>粉尘</w:t>
            </w:r>
          </w:p>
          <w:p w14:paraId="38A77E99">
            <w:pPr>
              <w:pStyle w:val="72"/>
              <w:keepNext w:val="0"/>
              <w:keepLines w:val="0"/>
              <w:pageBreakBefore w:val="0"/>
              <w:widowControl w:val="0"/>
              <w:tabs>
                <w:tab w:val="left" w:pos="722"/>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olor w:val="auto"/>
                <w:sz w:val="24"/>
                <w:lang w:eastAsia="zh-CN"/>
              </w:rPr>
              <w:t>项目黑米锅巴生产线中</w:t>
            </w:r>
            <w:r>
              <w:rPr>
                <w:rFonts w:ascii="Times New Roman" w:hAnsi="Times New Roman"/>
                <w:color w:val="auto"/>
                <w:sz w:val="24"/>
              </w:rPr>
              <w:t>淀粉在</w:t>
            </w:r>
            <w:r>
              <w:rPr>
                <w:rFonts w:hint="eastAsia" w:ascii="Times New Roman" w:hAnsi="Times New Roman"/>
                <w:color w:val="auto"/>
                <w:sz w:val="24"/>
                <w:lang w:eastAsia="zh-CN"/>
              </w:rPr>
              <w:t>投料</w:t>
            </w:r>
            <w:r>
              <w:rPr>
                <w:rFonts w:ascii="Times New Roman" w:hAnsi="Times New Roman"/>
                <w:color w:val="auto"/>
                <w:sz w:val="24"/>
              </w:rPr>
              <w:t>过程中会产生少量的逸散粉尘，参考《逸散性工业粉</w:t>
            </w:r>
            <w:r>
              <w:rPr>
                <w:rFonts w:hint="default" w:ascii="Times New Roman" w:hAnsi="Times New Roman" w:cs="Times New Roman"/>
                <w:color w:val="auto"/>
                <w:sz w:val="24"/>
              </w:rPr>
              <w:t>尘控制技</w:t>
            </w:r>
            <w:r>
              <w:rPr>
                <w:rFonts w:hint="default" w:ascii="Times New Roman" w:hAnsi="Times New Roman" w:cs="Times New Roman" w:eastAsiaTheme="minorEastAsia"/>
                <w:color w:val="auto"/>
                <w:kern w:val="2"/>
                <w:sz w:val="24"/>
                <w:szCs w:val="24"/>
                <w:lang w:val="en-US" w:eastAsia="zh-CN" w:bidi="ar-SA"/>
              </w:rPr>
              <w:t>术》(中国环境科学出版社)中一般逸散尘排放源进行计算，逸散性粉尘量为0.15kg/t-原料核算，本项目使用粉状物料为</w:t>
            </w:r>
            <w:r>
              <w:rPr>
                <w:rFonts w:hint="eastAsia" w:ascii="Times New Roman" w:hAnsi="Times New Roman" w:cs="Times New Roman"/>
                <w:color w:val="auto"/>
                <w:kern w:val="2"/>
                <w:sz w:val="24"/>
                <w:szCs w:val="24"/>
                <w:lang w:val="en-US" w:eastAsia="zh-CN" w:bidi="ar-SA"/>
              </w:rPr>
              <w:t>2820</w:t>
            </w:r>
            <w:r>
              <w:rPr>
                <w:rFonts w:hint="default" w:ascii="Times New Roman" w:hAnsi="Times New Roman" w:cs="Times New Roman" w:eastAsiaTheme="minorEastAsia"/>
                <w:color w:val="auto"/>
                <w:kern w:val="2"/>
                <w:sz w:val="24"/>
                <w:szCs w:val="24"/>
                <w:lang w:val="en-US" w:eastAsia="zh-CN" w:bidi="ar-SA"/>
              </w:rPr>
              <w:t>t/a，则粉尘产生量为0.</w:t>
            </w:r>
            <w:r>
              <w:rPr>
                <w:rFonts w:hint="eastAsia" w:ascii="Times New Roman" w:hAnsi="Times New Roman" w:cs="Times New Roman"/>
                <w:color w:val="auto"/>
                <w:kern w:val="2"/>
                <w:sz w:val="24"/>
                <w:szCs w:val="24"/>
                <w:lang w:val="en-US" w:eastAsia="zh-CN" w:bidi="ar-SA"/>
              </w:rPr>
              <w:t>423</w:t>
            </w:r>
            <w:r>
              <w:rPr>
                <w:rFonts w:hint="default" w:ascii="Times New Roman" w:hAnsi="Times New Roman" w:cs="Times New Roman" w:eastAsiaTheme="minorEastAsia"/>
                <w:color w:val="auto"/>
                <w:kern w:val="2"/>
                <w:sz w:val="24"/>
                <w:szCs w:val="24"/>
                <w:lang w:val="en-US" w:eastAsia="zh-CN" w:bidi="ar-SA"/>
              </w:rPr>
              <w:t>t/a，投放粉状材料产生时间以3h/d计，产生速率为0.</w:t>
            </w:r>
            <w:r>
              <w:rPr>
                <w:rFonts w:hint="eastAsia" w:ascii="Times New Roman" w:hAnsi="Times New Roman" w:cs="Times New Roman"/>
                <w:color w:val="auto"/>
                <w:kern w:val="2"/>
                <w:sz w:val="24"/>
                <w:szCs w:val="24"/>
                <w:lang w:val="en-US" w:eastAsia="zh-CN" w:bidi="ar-SA"/>
              </w:rPr>
              <w:t>47</w:t>
            </w:r>
            <w:r>
              <w:rPr>
                <w:rFonts w:hint="default" w:ascii="Times New Roman" w:hAnsi="Times New Roman" w:cs="Times New Roman" w:eastAsiaTheme="minorEastAsia"/>
                <w:color w:val="auto"/>
                <w:kern w:val="2"/>
                <w:sz w:val="24"/>
                <w:szCs w:val="24"/>
                <w:lang w:val="en-US" w:eastAsia="zh-CN" w:bidi="ar-SA"/>
              </w:rPr>
              <w:t>kg/h。</w:t>
            </w:r>
          </w:p>
          <w:p w14:paraId="4485D20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eastAsiaTheme="minorEastAsia"/>
                <w:color w:val="auto"/>
                <w:kern w:val="0"/>
                <w:sz w:val="24"/>
                <w:lang w:val="en-US" w:eastAsia="zh-CN" w:bidi="en-US"/>
              </w:rPr>
            </w:pPr>
            <w:r>
              <w:rPr>
                <w:rFonts w:hint="default" w:ascii="Times New Roman" w:hAnsi="Times New Roman" w:cs="Times New Roman" w:eastAsiaTheme="minorEastAsia"/>
                <w:color w:val="auto"/>
                <w:kern w:val="2"/>
                <w:sz w:val="24"/>
                <w:szCs w:val="24"/>
                <w:lang w:val="en-US" w:eastAsia="zh-CN" w:bidi="ar-SA"/>
              </w:rPr>
              <w:t>根据建设单位提供的资料，建设单位拟在封</w:t>
            </w:r>
            <w:r>
              <w:rPr>
                <w:rFonts w:hint="default" w:ascii="Times New Roman" w:hAnsi="Times New Roman" w:cs="Times New Roman"/>
                <w:color w:val="auto"/>
                <w:sz w:val="24"/>
              </w:rPr>
              <w:t>闭配料间配料，在配料间操作台上方和</w:t>
            </w:r>
            <w:r>
              <w:rPr>
                <w:rFonts w:hint="eastAsia" w:ascii="Times New Roman" w:hAnsi="Times New Roman" w:cs="Times New Roman"/>
                <w:color w:val="auto"/>
                <w:sz w:val="24"/>
                <w:lang w:eastAsia="zh-CN"/>
              </w:rPr>
              <w:t>拌料</w:t>
            </w:r>
            <w:r>
              <w:rPr>
                <w:rFonts w:hint="default" w:ascii="Times New Roman" w:hAnsi="Times New Roman" w:cs="Times New Roman"/>
                <w:color w:val="auto"/>
                <w:sz w:val="24"/>
              </w:rPr>
              <w:t>机投料口侧面设置集气罩</w:t>
            </w:r>
            <w:r>
              <w:rPr>
                <w:rFonts w:hint="eastAsia" w:ascii="Times New Roman" w:hAnsi="Times New Roman" w:cs="Times New Roman"/>
                <w:color w:val="auto"/>
                <w:sz w:val="24"/>
                <w:lang w:val="en-US" w:eastAsia="zh-CN"/>
              </w:rPr>
              <w:t>+布袋除尘器</w:t>
            </w:r>
            <w:r>
              <w:rPr>
                <w:rFonts w:hint="default" w:ascii="Times New Roman" w:hAnsi="Times New Roman" w:cs="Times New Roman"/>
                <w:color w:val="auto"/>
                <w:sz w:val="24"/>
              </w:rPr>
              <w:t>收集废气，</w:t>
            </w:r>
            <w:r>
              <w:rPr>
                <w:rFonts w:hint="eastAsia" w:ascii="Times New Roman" w:hAnsi="Times New Roman" w:cs="Times New Roman"/>
                <w:color w:val="auto"/>
                <w:sz w:val="24"/>
                <w:lang w:eastAsia="zh-CN"/>
              </w:rPr>
              <w:t>处理</w:t>
            </w:r>
            <w:r>
              <w:rPr>
                <w:rFonts w:hint="default" w:ascii="Times New Roman" w:hAnsi="Times New Roman" w:cs="Times New Roman"/>
                <w:color w:val="auto"/>
                <w:sz w:val="24"/>
              </w:rPr>
              <w:t>效率按90%计，将收集的粉尘收集后回用</w:t>
            </w:r>
            <w:r>
              <w:rPr>
                <w:rFonts w:hint="eastAsia" w:ascii="Times New Roman" w:hAnsi="Times New Roman" w:cs="Times New Roman"/>
                <w:color w:val="auto"/>
                <w:sz w:val="24"/>
                <w:lang w:eastAsia="zh-CN"/>
              </w:rPr>
              <w:t>，处理后废气无组织排放</w:t>
            </w:r>
            <w:r>
              <w:rPr>
                <w:rFonts w:hint="default" w:ascii="Times New Roman" w:hAnsi="Times New Roman" w:cs="Times New Roman"/>
                <w:color w:val="auto"/>
                <w:sz w:val="24"/>
              </w:rPr>
              <w:t>。无组织粉尘排放量为0.0</w:t>
            </w:r>
            <w:r>
              <w:rPr>
                <w:rFonts w:hint="eastAsia" w:ascii="Times New Roman" w:hAnsi="Times New Roman" w:cs="Times New Roman"/>
                <w:color w:val="auto"/>
                <w:sz w:val="24"/>
                <w:lang w:val="en-US" w:eastAsia="zh-CN"/>
              </w:rPr>
              <w:t>423</w:t>
            </w:r>
            <w:r>
              <w:rPr>
                <w:rFonts w:hint="default" w:ascii="Times New Roman" w:hAnsi="Times New Roman" w:cs="Times New Roman"/>
                <w:color w:val="auto"/>
                <w:sz w:val="24"/>
              </w:rPr>
              <w:t>t/a，排放速率约为0.0</w:t>
            </w:r>
            <w:r>
              <w:rPr>
                <w:rFonts w:hint="eastAsia" w:ascii="Times New Roman" w:hAnsi="Times New Roman" w:cs="Times New Roman"/>
                <w:color w:val="auto"/>
                <w:sz w:val="24"/>
                <w:lang w:val="en-US" w:eastAsia="zh-CN"/>
              </w:rPr>
              <w:t>47</w:t>
            </w:r>
            <w:r>
              <w:rPr>
                <w:rFonts w:hint="default" w:ascii="Times New Roman" w:hAnsi="Times New Roman" w:cs="Times New Roman"/>
                <w:color w:val="auto"/>
                <w:sz w:val="24"/>
              </w:rPr>
              <w:t>kg/h</w:t>
            </w:r>
            <w:r>
              <w:rPr>
                <w:rFonts w:hint="eastAsia" w:ascii="Times New Roman" w:hAnsi="Times New Roman"/>
                <w:color w:val="auto"/>
                <w:sz w:val="24"/>
              </w:rPr>
              <w:t>。</w:t>
            </w:r>
            <w:r>
              <w:rPr>
                <w:rFonts w:hint="eastAsia" w:ascii="Times New Roman" w:hAnsi="Times New Roman" w:eastAsia="宋体" w:cs="Times New Roman"/>
                <w:b w:val="0"/>
                <w:bCs/>
                <w:color w:val="auto"/>
                <w:sz w:val="24"/>
                <w:szCs w:val="24"/>
                <w:highlight w:val="none"/>
                <w:lang w:eastAsia="zh-CN"/>
              </w:rPr>
              <w:t>可满足</w:t>
            </w:r>
            <w:r>
              <w:rPr>
                <w:rFonts w:hint="eastAsia" w:ascii="Times New Roman" w:hAnsi="Times New Roman"/>
                <w:color w:val="auto"/>
                <w:sz w:val="24"/>
              </w:rPr>
              <w:t>《大气污染物综合排放标准</w:t>
            </w:r>
            <w:r>
              <w:rPr>
                <w:rFonts w:hint="eastAsia" w:ascii="Times New Roman" w:hAnsi="Times New Roman" w:eastAsia="宋体" w:cs="Times New Roman"/>
                <w:b w:val="0"/>
                <w:bCs/>
                <w:color w:val="auto"/>
                <w:sz w:val="24"/>
                <w:szCs w:val="24"/>
                <w:highlight w:val="none"/>
                <w:lang w:eastAsia="zh-CN"/>
              </w:rPr>
              <w:t>》（</w:t>
            </w:r>
            <w:r>
              <w:rPr>
                <w:rFonts w:hint="eastAsia" w:ascii="Times New Roman" w:hAnsi="Times New Roman"/>
                <w:color w:val="auto"/>
                <w:sz w:val="24"/>
              </w:rPr>
              <w:t>GB16297-1996</w:t>
            </w:r>
            <w:r>
              <w:rPr>
                <w:rFonts w:hint="eastAsia" w:ascii="Times New Roman" w:hAnsi="Times New Roman" w:eastAsia="宋体" w:cs="Times New Roman"/>
                <w:b w:val="0"/>
                <w:bCs/>
                <w:color w:val="auto"/>
                <w:sz w:val="24"/>
                <w:szCs w:val="24"/>
                <w:highlight w:val="none"/>
                <w:lang w:eastAsia="zh-CN"/>
              </w:rPr>
              <w:t>）</w:t>
            </w:r>
            <w:r>
              <w:rPr>
                <w:rFonts w:hint="eastAsia" w:ascii="Times New Roman" w:hAnsi="Times New Roman"/>
                <w:color w:val="auto"/>
                <w:sz w:val="24"/>
              </w:rPr>
              <w:t>中表2中大气污染物排放限值</w:t>
            </w:r>
            <w:r>
              <w:rPr>
                <w:rFonts w:hint="eastAsia" w:ascii="Times New Roman" w:hAnsi="Times New Roman"/>
                <w:color w:val="auto"/>
                <w:sz w:val="24"/>
                <w:lang w:eastAsia="zh-CN"/>
              </w:rPr>
              <w:t>。</w:t>
            </w:r>
          </w:p>
          <w:p w14:paraId="1E8A18AD">
            <w:pPr>
              <w:widowControl/>
              <w:spacing w:line="360" w:lineRule="auto"/>
              <w:ind w:firstLine="480" w:firstLineChars="200"/>
              <w:jc w:val="left"/>
              <w:rPr>
                <w:rFonts w:hint="eastAsia" w:ascii="Times New Roman" w:hAnsi="Times New Roman" w:cs="Times New Roman"/>
                <w:b w:val="0"/>
                <w:bCs/>
                <w:color w:val="auto"/>
                <w:kern w:val="0"/>
                <w:sz w:val="24"/>
                <w:lang w:eastAsia="zh-CN" w:bidi="en-US"/>
              </w:rPr>
            </w:pPr>
            <w:r>
              <w:rPr>
                <w:rFonts w:hint="eastAsia" w:ascii="Times New Roman" w:hAnsi="Times New Roman" w:cs="Times New Roman"/>
                <w:b w:val="0"/>
                <w:bCs/>
                <w:color w:val="auto"/>
                <w:kern w:val="0"/>
                <w:sz w:val="24"/>
                <w:lang w:eastAsia="zh-CN" w:bidi="en-US"/>
              </w:rPr>
              <w:t>（</w:t>
            </w:r>
            <w:r>
              <w:rPr>
                <w:rFonts w:hint="eastAsia" w:ascii="Times New Roman" w:hAnsi="Times New Roman" w:cs="Times New Roman"/>
                <w:b w:val="0"/>
                <w:bCs/>
                <w:color w:val="auto"/>
                <w:kern w:val="0"/>
                <w:sz w:val="24"/>
                <w:lang w:val="en-US" w:eastAsia="zh-CN" w:bidi="en-US"/>
              </w:rPr>
              <w:t>3</w:t>
            </w:r>
            <w:r>
              <w:rPr>
                <w:rFonts w:hint="eastAsia" w:ascii="Times New Roman" w:hAnsi="Times New Roman" w:cs="Times New Roman"/>
                <w:b w:val="0"/>
                <w:bCs/>
                <w:color w:val="auto"/>
                <w:kern w:val="0"/>
                <w:sz w:val="24"/>
                <w:lang w:eastAsia="zh-CN" w:bidi="en-US"/>
              </w:rPr>
              <w:t>）</w:t>
            </w:r>
            <w:r>
              <w:rPr>
                <w:rFonts w:hint="eastAsia"/>
                <w:color w:val="auto"/>
                <w:sz w:val="24"/>
              </w:rPr>
              <w:t>废气污染治理设施可行性分析</w:t>
            </w:r>
          </w:p>
          <w:p w14:paraId="6664686C">
            <w:pPr>
              <w:pStyle w:val="42"/>
              <w:spacing w:line="360" w:lineRule="auto"/>
              <w:ind w:left="0" w:firstLine="480" w:firstLineChars="200"/>
              <w:rPr>
                <w:rFonts w:hAnsi="宋体"/>
                <w:b w:val="0"/>
                <w:bCs w:val="0"/>
                <w:color w:val="auto"/>
                <w:sz w:val="24"/>
                <w:szCs w:val="24"/>
              </w:rPr>
            </w:pPr>
            <w:r>
              <w:rPr>
                <w:rFonts w:hint="eastAsia" w:ascii="Times New Roman" w:hAnsi="Times New Roman" w:cs="Times New Roman"/>
                <w:b w:val="0"/>
                <w:bCs/>
                <w:color w:val="auto"/>
                <w:kern w:val="0"/>
                <w:sz w:val="24"/>
                <w:lang w:eastAsia="zh-CN" w:bidi="en-US"/>
              </w:rPr>
              <w:t>①</w:t>
            </w:r>
            <w:r>
              <w:rPr>
                <w:rFonts w:hint="eastAsia" w:hAnsi="宋体"/>
                <w:b w:val="0"/>
                <w:bCs w:val="0"/>
                <w:color w:val="auto"/>
                <w:sz w:val="24"/>
                <w:szCs w:val="24"/>
              </w:rPr>
              <w:t>根</w:t>
            </w:r>
            <w:r>
              <w:rPr>
                <w:rFonts w:ascii="Times New Roman" w:hAnsi="Times New Roman"/>
                <w:b w:val="0"/>
                <w:bCs w:val="0"/>
                <w:color w:val="auto"/>
                <w:sz w:val="24"/>
                <w:szCs w:val="24"/>
              </w:rPr>
              <w:t>据《饮食业环境保护技术规范》（HJ554-2010）：“厨房的炉灶、蒸箱、烤炉（箱）等加工设施上方应设置集气罩，油烟气与热蒸汽的排风管道宜分别设置；另外，经油烟净化后的油烟排放口与周边环境敏感目标距离不应小于20m，经油烟净化处理后的油烟排放口与周边敏感目标的距离不应小于10m；</w:t>
            </w:r>
            <w:r>
              <w:rPr>
                <w:rFonts w:hint="eastAsia" w:ascii="Times New Roman"/>
                <w:b w:val="0"/>
                <w:bCs w:val="0"/>
                <w:color w:val="auto"/>
                <w:sz w:val="24"/>
                <w:szCs w:val="24"/>
                <w:lang w:eastAsia="zh-CN"/>
              </w:rPr>
              <w:t>本项目油烟排放口设置车间中部</w:t>
            </w:r>
            <w:r>
              <w:rPr>
                <w:rFonts w:ascii="Times New Roman" w:hAnsi="Times New Roman"/>
                <w:b w:val="0"/>
                <w:bCs w:val="0"/>
                <w:color w:val="auto"/>
                <w:sz w:val="24"/>
                <w:szCs w:val="24"/>
              </w:rPr>
              <w:t>与</w:t>
            </w:r>
            <w:r>
              <w:rPr>
                <w:rFonts w:hint="eastAsia" w:ascii="Times New Roman" w:hAnsi="Times New Roman"/>
                <w:b w:val="0"/>
                <w:bCs w:val="0"/>
                <w:color w:val="auto"/>
                <w:sz w:val="24"/>
                <w:szCs w:val="24"/>
                <w:lang w:eastAsia="zh-CN"/>
              </w:rPr>
              <w:t>最近敏感点东联村</w:t>
            </w:r>
            <w:r>
              <w:rPr>
                <w:rFonts w:ascii="Times New Roman" w:hAnsi="Times New Roman"/>
                <w:b w:val="0"/>
                <w:bCs w:val="0"/>
                <w:color w:val="auto"/>
                <w:sz w:val="24"/>
                <w:szCs w:val="24"/>
              </w:rPr>
              <w:t>距离</w:t>
            </w:r>
            <w:r>
              <w:rPr>
                <w:rFonts w:hint="eastAsia" w:ascii="Times New Roman" w:hAnsi="Times New Roman"/>
                <w:b w:val="0"/>
                <w:bCs w:val="0"/>
                <w:color w:val="auto"/>
                <w:sz w:val="24"/>
                <w:szCs w:val="24"/>
                <w:lang w:val="en-US" w:eastAsia="zh-CN"/>
              </w:rPr>
              <w:t>25m</w:t>
            </w:r>
            <w:r>
              <w:rPr>
                <w:rFonts w:hint="eastAsia" w:ascii="Times New Roman"/>
                <w:b w:val="0"/>
                <w:bCs w:val="0"/>
                <w:color w:val="auto"/>
                <w:sz w:val="24"/>
                <w:szCs w:val="24"/>
                <w:lang w:eastAsia="zh-CN"/>
              </w:rPr>
              <w:t>，</w:t>
            </w:r>
            <w:r>
              <w:rPr>
                <w:rFonts w:ascii="Times New Roman" w:hAnsi="Times New Roman"/>
                <w:b w:val="0"/>
                <w:bCs w:val="0"/>
                <w:color w:val="auto"/>
                <w:sz w:val="24"/>
                <w:szCs w:val="24"/>
              </w:rPr>
              <w:t>饮食业单位所在建筑高度小于等于15m时，油烟排放口应高出屋顶</w:t>
            </w:r>
            <w:r>
              <w:rPr>
                <w:rFonts w:hint="eastAsia" w:hAnsi="宋体"/>
                <w:b w:val="0"/>
                <w:bCs w:val="0"/>
                <w:color w:val="auto"/>
                <w:sz w:val="24"/>
                <w:szCs w:val="24"/>
              </w:rPr>
              <w:t>”。</w:t>
            </w:r>
          </w:p>
          <w:p w14:paraId="7C5ADF71">
            <w:pPr>
              <w:widowControl/>
              <w:spacing w:line="360" w:lineRule="auto"/>
              <w:ind w:firstLine="480" w:firstLineChars="200"/>
              <w:jc w:val="left"/>
              <w:rPr>
                <w:rFonts w:hint="eastAsia" w:ascii="Times New Roman" w:hAnsi="Times New Roman"/>
                <w:color w:val="auto"/>
                <w:sz w:val="24"/>
                <w:lang w:eastAsia="zh-CN"/>
              </w:rPr>
            </w:pPr>
            <w:r>
              <w:rPr>
                <w:rFonts w:hint="eastAsia"/>
                <w:color w:val="auto"/>
                <w:sz w:val="24"/>
                <w:szCs w:val="32"/>
              </w:rPr>
              <w:t>由建设单位提供资料可知，</w:t>
            </w:r>
            <w:r>
              <w:rPr>
                <w:rFonts w:hint="eastAsia"/>
                <w:color w:val="auto"/>
                <w:sz w:val="24"/>
                <w:szCs w:val="32"/>
                <w:lang w:eastAsia="zh-CN"/>
              </w:rPr>
              <w:t>项目厂房</w:t>
            </w:r>
            <w:r>
              <w:rPr>
                <w:rFonts w:ascii="Times New Roman" w:hAnsi="Times New Roman"/>
                <w:color w:val="auto"/>
                <w:sz w:val="24"/>
                <w:szCs w:val="32"/>
              </w:rPr>
              <w:t>建筑高度为8.</w:t>
            </w:r>
            <w:r>
              <w:rPr>
                <w:rFonts w:hint="eastAsia" w:ascii="Times New Roman" w:hAnsi="Times New Roman"/>
                <w:color w:val="auto"/>
                <w:sz w:val="24"/>
                <w:szCs w:val="32"/>
                <w:lang w:val="en-US" w:eastAsia="zh-CN"/>
              </w:rPr>
              <w:t>0</w:t>
            </w:r>
            <w:r>
              <w:rPr>
                <w:rFonts w:ascii="Times New Roman" w:hAnsi="Times New Roman"/>
                <w:color w:val="auto"/>
                <w:sz w:val="24"/>
                <w:szCs w:val="32"/>
              </w:rPr>
              <w:t>m，</w:t>
            </w:r>
            <w:r>
              <w:rPr>
                <w:rFonts w:hint="eastAsia"/>
                <w:color w:val="auto"/>
                <w:sz w:val="24"/>
                <w:szCs w:val="32"/>
              </w:rPr>
              <w:t>本项目油炸设备全</w:t>
            </w:r>
            <w:r>
              <w:rPr>
                <w:rFonts w:hint="eastAsia"/>
                <w:color w:val="auto"/>
                <w:sz w:val="24"/>
                <w:szCs w:val="32"/>
                <w:lang w:eastAsia="zh-CN"/>
              </w:rPr>
              <w:t>封</w:t>
            </w:r>
            <w:r>
              <w:rPr>
                <w:rFonts w:hint="eastAsia"/>
                <w:color w:val="auto"/>
                <w:sz w:val="24"/>
                <w:szCs w:val="32"/>
              </w:rPr>
              <w:t>闭，经油烟净化器处理后油烟</w:t>
            </w:r>
            <w:r>
              <w:rPr>
                <w:rFonts w:ascii="Times New Roman" w:hAnsi="Times New Roman"/>
                <w:color w:val="auto"/>
                <w:sz w:val="24"/>
                <w:szCs w:val="32"/>
              </w:rPr>
              <w:t>废气由</w:t>
            </w:r>
            <w:r>
              <w:rPr>
                <w:rFonts w:hint="eastAsia" w:ascii="Times New Roman" w:hAnsi="Times New Roman"/>
                <w:color w:val="auto"/>
                <w:sz w:val="24"/>
                <w:szCs w:val="32"/>
              </w:rPr>
              <w:t>厂房楼顶</w:t>
            </w:r>
            <w:r>
              <w:rPr>
                <w:rFonts w:hint="eastAsia"/>
                <w:color w:val="auto"/>
                <w:sz w:val="24"/>
                <w:szCs w:val="32"/>
              </w:rPr>
              <w:t>排气筒排放，满足《饮食业环境保护技术规范</w:t>
            </w:r>
            <w:r>
              <w:rPr>
                <w:rFonts w:ascii="Times New Roman" w:hAnsi="Times New Roman"/>
                <w:color w:val="auto"/>
                <w:sz w:val="24"/>
                <w:szCs w:val="32"/>
              </w:rPr>
              <w:t>》（HJ554-2010）中</w:t>
            </w:r>
            <w:r>
              <w:rPr>
                <w:rFonts w:hint="eastAsia"/>
                <w:color w:val="auto"/>
                <w:sz w:val="24"/>
                <w:szCs w:val="32"/>
              </w:rPr>
              <w:t>要求；且前文分析可知，处理后的油烟废气可达标排放；此外，</w:t>
            </w:r>
            <w:r>
              <w:rPr>
                <w:rFonts w:hint="eastAsia"/>
                <w:color w:val="auto"/>
                <w:sz w:val="24"/>
                <w:szCs w:val="32"/>
                <w:lang w:eastAsia="zh-CN"/>
              </w:rPr>
              <w:t>根据</w:t>
            </w:r>
            <w:r>
              <w:rPr>
                <w:rFonts w:hint="eastAsia" w:ascii="Times New Roman" w:hAnsi="Times New Roman" w:eastAsia="宋体" w:cs="Times New Roman"/>
                <w:b w:val="0"/>
                <w:bCs/>
                <w:color w:val="auto"/>
                <w:sz w:val="24"/>
                <w:szCs w:val="24"/>
                <w:highlight w:val="none"/>
                <w:lang w:val="en-US" w:eastAsia="zh-CN"/>
              </w:rPr>
              <w:t>《排污许可证申请与核发技术规范 食品制造工业—方便食品、食品及饲料添加剂制造工业》（HJ1030.3-2019）</w:t>
            </w:r>
            <w:r>
              <w:rPr>
                <w:rFonts w:ascii="Times New Roman" w:hAnsi="Times New Roman"/>
                <w:color w:val="auto"/>
                <w:sz w:val="24"/>
              </w:rPr>
              <w:t>油烟净化器为可行技术</w:t>
            </w:r>
            <w:r>
              <w:rPr>
                <w:rFonts w:hint="eastAsia" w:ascii="Times New Roman" w:hAnsi="Times New Roman"/>
                <w:color w:val="auto"/>
                <w:sz w:val="24"/>
                <w:lang w:eastAsia="zh-CN"/>
              </w:rPr>
              <w:t>。</w:t>
            </w:r>
          </w:p>
          <w:p w14:paraId="382F34CA">
            <w:pPr>
              <w:widowControl/>
              <w:spacing w:line="360" w:lineRule="auto"/>
              <w:ind w:firstLine="480" w:firstLineChars="200"/>
              <w:jc w:val="left"/>
              <w:rPr>
                <w:rFonts w:hint="eastAsia" w:ascii="Times New Roman" w:hAnsi="Times New Roman" w:cs="Times New Roman" w:eastAsiaTheme="minorEastAsia"/>
                <w:b/>
                <w:bCs w:val="0"/>
                <w:color w:val="auto"/>
                <w:kern w:val="0"/>
                <w:sz w:val="24"/>
                <w:lang w:eastAsia="zh-CN" w:bidi="en-US"/>
              </w:rPr>
            </w:pPr>
            <w:r>
              <w:rPr>
                <w:rFonts w:hint="eastAsia" w:ascii="Times New Roman" w:hAnsi="Times New Roman"/>
                <w:color w:val="auto"/>
                <w:sz w:val="24"/>
                <w:lang w:eastAsia="zh-CN"/>
              </w:rPr>
              <w:t>②</w:t>
            </w:r>
            <w:r>
              <w:rPr>
                <w:rFonts w:ascii="Times New Roman" w:hAnsi="Times New Roman"/>
                <w:color w:val="auto"/>
                <w:sz w:val="24"/>
              </w:rPr>
              <w:t>根据中华人民共和国生态环境部发布的《排污许可证申请与核发技术规范 农副食品加工工业-淀粉工业》（HJ 860.2-2018）</w:t>
            </w:r>
            <w:r>
              <w:rPr>
                <w:rFonts w:hint="eastAsia" w:ascii="Times New Roman" w:hAnsi="Times New Roman"/>
                <w:color w:val="auto"/>
                <w:sz w:val="24"/>
              </w:rPr>
              <w:t>中“表8</w:t>
            </w:r>
            <w:r>
              <w:rPr>
                <w:rFonts w:ascii="Times New Roman" w:hAnsi="Times New Roman"/>
                <w:color w:val="auto"/>
                <w:sz w:val="24"/>
              </w:rPr>
              <w:t xml:space="preserve"> </w:t>
            </w:r>
            <w:r>
              <w:rPr>
                <w:rFonts w:hint="eastAsia" w:ascii="Times New Roman" w:hAnsi="Times New Roman"/>
                <w:color w:val="auto"/>
                <w:sz w:val="24"/>
              </w:rPr>
              <w:t>淀粉工业排污单位废气治理可行性技术”可知，投料废气采用袋式除尘为可行性技术</w:t>
            </w:r>
            <w:r>
              <w:rPr>
                <w:rFonts w:hint="eastAsia" w:ascii="Times New Roman" w:hAnsi="Times New Roman"/>
                <w:color w:val="auto"/>
                <w:sz w:val="24"/>
                <w:lang w:eastAsia="zh-CN"/>
              </w:rPr>
              <w:t>。</w:t>
            </w:r>
          </w:p>
          <w:p w14:paraId="1E18EB39">
            <w:pPr>
              <w:widowControl/>
              <w:spacing w:line="360" w:lineRule="auto"/>
              <w:ind w:firstLine="480" w:firstLineChars="200"/>
              <w:jc w:val="left"/>
              <w:rPr>
                <w:rFonts w:hint="eastAsia" w:ascii="Times New Roman" w:hAnsi="Times New Roman" w:cs="Times New Roman"/>
                <w:b w:val="0"/>
                <w:bCs/>
                <w:color w:val="auto"/>
                <w:kern w:val="0"/>
                <w:sz w:val="24"/>
                <w:lang w:bidi="en-US"/>
              </w:rPr>
            </w:pPr>
            <w:r>
              <w:rPr>
                <w:rFonts w:hint="eastAsia" w:ascii="Times New Roman" w:hAnsi="Times New Roman" w:cs="Times New Roman"/>
                <w:b w:val="0"/>
                <w:bCs/>
                <w:color w:val="auto"/>
                <w:kern w:val="0"/>
                <w:sz w:val="24"/>
                <w:lang w:eastAsia="zh-CN" w:bidi="en-US"/>
              </w:rPr>
              <w:t>（</w:t>
            </w:r>
            <w:r>
              <w:rPr>
                <w:rFonts w:hint="eastAsia" w:ascii="Times New Roman" w:hAnsi="Times New Roman" w:cs="Times New Roman"/>
                <w:b w:val="0"/>
                <w:bCs/>
                <w:color w:val="auto"/>
                <w:kern w:val="0"/>
                <w:sz w:val="24"/>
                <w:lang w:val="en-US" w:eastAsia="zh-CN" w:bidi="en-US"/>
              </w:rPr>
              <w:t>4</w:t>
            </w:r>
            <w:r>
              <w:rPr>
                <w:rFonts w:hint="eastAsia" w:ascii="Times New Roman" w:hAnsi="Times New Roman" w:cs="Times New Roman"/>
                <w:b w:val="0"/>
                <w:bCs/>
                <w:color w:val="auto"/>
                <w:kern w:val="0"/>
                <w:sz w:val="24"/>
                <w:lang w:eastAsia="zh-CN" w:bidi="en-US"/>
              </w:rPr>
              <w:t>）</w:t>
            </w:r>
            <w:r>
              <w:rPr>
                <w:rFonts w:hint="eastAsia" w:ascii="Times New Roman" w:hAnsi="Times New Roman" w:cs="Times New Roman"/>
                <w:b w:val="0"/>
                <w:bCs/>
                <w:color w:val="auto"/>
                <w:kern w:val="0"/>
                <w:sz w:val="24"/>
                <w:lang w:bidi="en-US"/>
              </w:rPr>
              <w:t>废气监测计划</w:t>
            </w:r>
          </w:p>
          <w:p w14:paraId="7EE0E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根据</w:t>
            </w:r>
            <w:r>
              <w:rPr>
                <w:bCs/>
                <w:color w:val="auto"/>
                <w:sz w:val="24"/>
              </w:rPr>
              <w:t>《</w:t>
            </w:r>
            <w:r>
              <w:rPr>
                <w:rFonts w:hint="eastAsia" w:ascii="Times New Roman" w:hAnsi="Times New Roman" w:eastAsia="宋体" w:cs="Times New Roman"/>
                <w:b w:val="0"/>
                <w:bCs/>
                <w:color w:val="auto"/>
                <w:sz w:val="24"/>
                <w:szCs w:val="24"/>
                <w:highlight w:val="none"/>
                <w:lang w:val="en-US" w:eastAsia="zh-CN"/>
              </w:rPr>
              <w:t>排污单位自行监测技术指南 总则》（HJ819-2017）、《排污单位自行监测技术指南 农副食品加工业（HJ 986-2018），本项目废气监测计划见表4-2。</w:t>
            </w:r>
          </w:p>
          <w:p w14:paraId="6DEA15CC">
            <w:pPr>
              <w:autoSpaceDE w:val="0"/>
              <w:autoSpaceDN w:val="0"/>
              <w:adjustRightInd w:val="0"/>
              <w:spacing w:line="36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表4-</w:t>
            </w:r>
            <w:r>
              <w:rPr>
                <w:rFonts w:hint="eastAsia" w:ascii="Times New Roman" w:hAnsi="Times New Roman" w:cs="Times New Roman"/>
                <w:b/>
                <w:color w:val="auto"/>
                <w:sz w:val="21"/>
                <w:szCs w:val="21"/>
                <w:lang w:val="en-US" w:eastAsia="zh-CN"/>
              </w:rPr>
              <w:t>2</w:t>
            </w:r>
            <w:r>
              <w:rPr>
                <w:rFonts w:hint="default" w:ascii="Times New Roman" w:hAnsi="Times New Roman" w:cs="Times New Roman"/>
                <w:b/>
                <w:color w:val="auto"/>
                <w:sz w:val="21"/>
                <w:szCs w:val="21"/>
              </w:rPr>
              <w:t xml:space="preserve"> </w:t>
            </w:r>
            <w:r>
              <w:rPr>
                <w:rFonts w:hint="eastAsia" w:ascii="Times New Roman" w:hAnsi="Times New Roman" w:cs="Times New Roman"/>
                <w:b/>
                <w:color w:val="auto"/>
                <w:sz w:val="21"/>
                <w:szCs w:val="21"/>
                <w:lang w:val="en-US" w:eastAsia="zh-CN"/>
              </w:rPr>
              <w:t xml:space="preserve"> </w:t>
            </w:r>
            <w:r>
              <w:rPr>
                <w:rFonts w:hint="default" w:ascii="Times New Roman" w:hAnsi="Times New Roman" w:cs="Times New Roman"/>
                <w:b/>
                <w:color w:val="auto"/>
                <w:sz w:val="21"/>
                <w:szCs w:val="21"/>
              </w:rPr>
              <w:t>运营期环境监测计划</w:t>
            </w:r>
          </w:p>
          <w:tbl>
            <w:tblPr>
              <w:tblStyle w:val="31"/>
              <w:tblW w:w="83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936"/>
              <w:gridCol w:w="1400"/>
              <w:gridCol w:w="964"/>
              <w:gridCol w:w="982"/>
              <w:gridCol w:w="2814"/>
            </w:tblGrid>
            <w:tr w14:paraId="3AAB6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734" w:type="pct"/>
                  <w:tcBorders>
                    <w:tl2br w:val="nil"/>
                    <w:tr2bl w:val="nil"/>
                  </w:tcBorders>
                  <w:vAlign w:val="center"/>
                </w:tcPr>
                <w:p w14:paraId="1769B315">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562" w:type="pct"/>
                  <w:tcBorders>
                    <w:tl2br w:val="nil"/>
                    <w:tr2bl w:val="nil"/>
                  </w:tcBorders>
                  <w:vAlign w:val="center"/>
                </w:tcPr>
                <w:p w14:paraId="31C62314">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监测项目</w:t>
                  </w:r>
                </w:p>
              </w:tc>
              <w:tc>
                <w:tcPr>
                  <w:tcW w:w="841" w:type="pct"/>
                  <w:tcBorders>
                    <w:tl2br w:val="nil"/>
                    <w:tr2bl w:val="nil"/>
                  </w:tcBorders>
                  <w:vAlign w:val="center"/>
                </w:tcPr>
                <w:p w14:paraId="7957E260">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监测点位置</w:t>
                  </w:r>
                </w:p>
              </w:tc>
              <w:tc>
                <w:tcPr>
                  <w:tcW w:w="579" w:type="pct"/>
                  <w:tcBorders>
                    <w:tl2br w:val="nil"/>
                    <w:tr2bl w:val="nil"/>
                  </w:tcBorders>
                  <w:vAlign w:val="center"/>
                </w:tcPr>
                <w:p w14:paraId="4DAAA8F8">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监测点数</w:t>
                  </w:r>
                </w:p>
              </w:tc>
              <w:tc>
                <w:tcPr>
                  <w:tcW w:w="590" w:type="pct"/>
                  <w:tcBorders>
                    <w:tl2br w:val="nil"/>
                    <w:tr2bl w:val="nil"/>
                  </w:tcBorders>
                  <w:vAlign w:val="center"/>
                </w:tcPr>
                <w:p w14:paraId="3EB0FDFD">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监测频率</w:t>
                  </w:r>
                </w:p>
              </w:tc>
              <w:tc>
                <w:tcPr>
                  <w:tcW w:w="1691" w:type="pct"/>
                  <w:tcBorders>
                    <w:tl2br w:val="nil"/>
                    <w:tr2bl w:val="nil"/>
                  </w:tcBorders>
                  <w:vAlign w:val="center"/>
                </w:tcPr>
                <w:p w14:paraId="068820BD">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控制指标</w:t>
                  </w:r>
                </w:p>
              </w:tc>
            </w:tr>
            <w:tr w14:paraId="469A1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734" w:type="pct"/>
                  <w:tcBorders>
                    <w:tl2br w:val="nil"/>
                    <w:tr2bl w:val="nil"/>
                  </w:tcBorders>
                  <w:vAlign w:val="center"/>
                </w:tcPr>
                <w:p w14:paraId="59C4C77B">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油炸工序</w:t>
                  </w:r>
                </w:p>
              </w:tc>
              <w:tc>
                <w:tcPr>
                  <w:tcW w:w="562" w:type="pct"/>
                  <w:tcBorders>
                    <w:tl2br w:val="nil"/>
                    <w:tr2bl w:val="nil"/>
                  </w:tcBorders>
                  <w:vAlign w:val="center"/>
                </w:tcPr>
                <w:p w14:paraId="7EE5AA76">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油烟</w:t>
                  </w:r>
                </w:p>
              </w:tc>
              <w:tc>
                <w:tcPr>
                  <w:tcW w:w="841" w:type="pct"/>
                  <w:tcBorders>
                    <w:tl2br w:val="nil"/>
                    <w:tr2bl w:val="nil"/>
                  </w:tcBorders>
                  <w:vAlign w:val="center"/>
                </w:tcPr>
                <w:p w14:paraId="6AC4A350">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专用排烟管道</w:t>
                  </w:r>
                </w:p>
              </w:tc>
              <w:tc>
                <w:tcPr>
                  <w:tcW w:w="579" w:type="pct"/>
                  <w:tcBorders>
                    <w:tl2br w:val="nil"/>
                    <w:tr2bl w:val="nil"/>
                  </w:tcBorders>
                  <w:vAlign w:val="center"/>
                </w:tcPr>
                <w:p w14:paraId="247D0FA4">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rPr>
                    <w:t>个点</w:t>
                  </w:r>
                </w:p>
              </w:tc>
              <w:tc>
                <w:tcPr>
                  <w:tcW w:w="590" w:type="pct"/>
                  <w:tcBorders>
                    <w:tl2br w:val="nil"/>
                    <w:tr2bl w:val="nil"/>
                  </w:tcBorders>
                  <w:vAlign w:val="center"/>
                </w:tcPr>
                <w:p w14:paraId="0B1C11C2">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val="0"/>
                      <w:color w:val="auto"/>
                      <w:kern w:val="2"/>
                      <w:sz w:val="21"/>
                      <w:szCs w:val="21"/>
                      <w:lang w:val="en-US" w:eastAsia="zh-CN" w:bidi="ar-SA"/>
                    </w:rPr>
                  </w:pPr>
                  <w:r>
                    <w:rPr>
                      <w:rFonts w:ascii="Times New Roman" w:hAnsi="Times New Roman"/>
                      <w:color w:val="auto"/>
                      <w:szCs w:val="21"/>
                    </w:rPr>
                    <w:t>1次/</w:t>
                  </w:r>
                  <w:r>
                    <w:rPr>
                      <w:rFonts w:hint="eastAsia" w:ascii="Times New Roman" w:hAnsi="Times New Roman"/>
                      <w:color w:val="auto"/>
                      <w:szCs w:val="21"/>
                      <w:lang w:eastAsia="zh-CN"/>
                    </w:rPr>
                    <w:t>半</w:t>
                  </w:r>
                  <w:r>
                    <w:rPr>
                      <w:rFonts w:ascii="Times New Roman" w:hAnsi="Times New Roman"/>
                      <w:color w:val="auto"/>
                      <w:szCs w:val="21"/>
                    </w:rPr>
                    <w:t>年</w:t>
                  </w:r>
                </w:p>
              </w:tc>
              <w:tc>
                <w:tcPr>
                  <w:tcW w:w="1691" w:type="pct"/>
                  <w:tcBorders>
                    <w:tl2br w:val="nil"/>
                    <w:tr2bl w:val="nil"/>
                  </w:tcBorders>
                  <w:vAlign w:val="center"/>
                </w:tcPr>
                <w:p w14:paraId="21895010">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《饮食业油烟排放标准（试行）》（GB18483-2001）要求</w:t>
                  </w:r>
                </w:p>
              </w:tc>
            </w:tr>
            <w:tr w14:paraId="2C8C4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734" w:type="pct"/>
                  <w:vMerge w:val="restart"/>
                  <w:tcBorders>
                    <w:tl2br w:val="nil"/>
                    <w:tr2bl w:val="nil"/>
                  </w:tcBorders>
                  <w:vAlign w:val="center"/>
                </w:tcPr>
                <w:p w14:paraId="0AC186D7">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投料工序</w:t>
                  </w:r>
                </w:p>
              </w:tc>
              <w:tc>
                <w:tcPr>
                  <w:tcW w:w="562" w:type="pct"/>
                  <w:tcBorders>
                    <w:tl2br w:val="nil"/>
                    <w:tr2bl w:val="nil"/>
                  </w:tcBorders>
                  <w:vAlign w:val="center"/>
                </w:tcPr>
                <w:p w14:paraId="6C7F9FD0">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颗粒物</w:t>
                  </w:r>
                </w:p>
              </w:tc>
              <w:tc>
                <w:tcPr>
                  <w:tcW w:w="841" w:type="pct"/>
                  <w:tcBorders>
                    <w:tl2br w:val="nil"/>
                    <w:tr2bl w:val="nil"/>
                  </w:tcBorders>
                  <w:vAlign w:val="center"/>
                </w:tcPr>
                <w:p w14:paraId="0FC7C834">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无组织</w:t>
                  </w:r>
                </w:p>
              </w:tc>
              <w:tc>
                <w:tcPr>
                  <w:tcW w:w="579" w:type="pct"/>
                  <w:vMerge w:val="restart"/>
                  <w:tcBorders>
                    <w:tl2br w:val="nil"/>
                    <w:tr2bl w:val="nil"/>
                  </w:tcBorders>
                  <w:vAlign w:val="center"/>
                </w:tcPr>
                <w:p w14:paraId="4AEA3481">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eastAsia"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厂界外</w:t>
                  </w:r>
                  <w:r>
                    <w:rPr>
                      <w:rFonts w:hint="eastAsia" w:ascii="Times New Roman" w:hAnsi="Times New Roman" w:cs="Times New Roman"/>
                      <w:b w:val="0"/>
                      <w:bCs w:val="0"/>
                      <w:color w:val="auto"/>
                      <w:sz w:val="21"/>
                      <w:szCs w:val="21"/>
                      <w:lang w:val="en-US" w:eastAsia="zh-CN"/>
                    </w:rPr>
                    <w:t>1</w:t>
                  </w:r>
                  <w:r>
                    <w:rPr>
                      <w:rFonts w:hint="default" w:ascii="Times New Roman" w:hAnsi="Times New Roman" w:cs="Times New Roman"/>
                      <w:b w:val="0"/>
                      <w:bCs w:val="0"/>
                      <w:color w:val="auto"/>
                      <w:sz w:val="21"/>
                      <w:szCs w:val="21"/>
                      <w:lang w:val="en-US" w:eastAsia="zh-CN"/>
                    </w:rPr>
                    <w:t>0m处上风向设参照点，下风向设监控点</w:t>
                  </w:r>
                </w:p>
              </w:tc>
              <w:tc>
                <w:tcPr>
                  <w:tcW w:w="590" w:type="pct"/>
                  <w:tcBorders>
                    <w:tl2br w:val="nil"/>
                    <w:tr2bl w:val="nil"/>
                  </w:tcBorders>
                  <w:vAlign w:val="center"/>
                </w:tcPr>
                <w:p w14:paraId="264E1022">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ascii="Times New Roman" w:hAnsi="Times New Roman"/>
                      <w:color w:val="auto"/>
                      <w:szCs w:val="21"/>
                    </w:rPr>
                  </w:pPr>
                  <w:r>
                    <w:rPr>
                      <w:rFonts w:ascii="Times New Roman" w:hAnsi="Times New Roman"/>
                      <w:color w:val="auto"/>
                      <w:szCs w:val="21"/>
                    </w:rPr>
                    <w:t>1次/</w:t>
                  </w:r>
                  <w:r>
                    <w:rPr>
                      <w:rFonts w:hint="eastAsia" w:ascii="Times New Roman" w:hAnsi="Times New Roman"/>
                      <w:color w:val="auto"/>
                      <w:szCs w:val="21"/>
                      <w:lang w:eastAsia="zh-CN"/>
                    </w:rPr>
                    <w:t>半</w:t>
                  </w:r>
                  <w:r>
                    <w:rPr>
                      <w:rFonts w:ascii="Times New Roman" w:hAnsi="Times New Roman"/>
                      <w:color w:val="auto"/>
                      <w:szCs w:val="21"/>
                    </w:rPr>
                    <w:t>年</w:t>
                  </w:r>
                </w:p>
              </w:tc>
              <w:tc>
                <w:tcPr>
                  <w:tcW w:w="1691" w:type="pct"/>
                  <w:tcBorders>
                    <w:tl2br w:val="nil"/>
                    <w:tr2bl w:val="nil"/>
                  </w:tcBorders>
                  <w:vAlign w:val="center"/>
                </w:tcPr>
                <w:p w14:paraId="1CB5FCB9">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eastAsia" w:ascii="Times New Roman" w:hAnsi="Times New Roman" w:cs="Times New Roman"/>
                      <w:b w:val="0"/>
                      <w:bCs w:val="0"/>
                      <w:color w:val="auto"/>
                      <w:sz w:val="21"/>
                      <w:szCs w:val="21"/>
                      <w:lang w:val="en-US" w:eastAsia="zh-CN"/>
                    </w:rPr>
                  </w:pPr>
                  <w:r>
                    <w:rPr>
                      <w:rFonts w:ascii="Times New Roman" w:hAnsi="Times New Roman"/>
                      <w:color w:val="auto"/>
                      <w:szCs w:val="21"/>
                    </w:rPr>
                    <w:t>《大气污染物综合排放标准GB16297-1996 中表2</w:t>
                  </w:r>
                  <w:r>
                    <w:rPr>
                      <w:rFonts w:hint="eastAsia" w:ascii="Times New Roman" w:hAnsi="Times New Roman"/>
                      <w:color w:val="auto"/>
                      <w:szCs w:val="21"/>
                    </w:rPr>
                    <w:t>中大气污染物排放限值</w:t>
                  </w:r>
                </w:p>
              </w:tc>
            </w:tr>
            <w:tr w14:paraId="13CAA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734" w:type="pct"/>
                  <w:vMerge w:val="continue"/>
                  <w:tcBorders>
                    <w:tl2br w:val="nil"/>
                    <w:tr2bl w:val="nil"/>
                  </w:tcBorders>
                  <w:vAlign w:val="center"/>
                </w:tcPr>
                <w:p w14:paraId="5CBD5F16">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eastAsia" w:ascii="Times New Roman" w:hAnsi="Times New Roman" w:cs="Times New Roman"/>
                      <w:b w:val="0"/>
                      <w:bCs w:val="0"/>
                      <w:color w:val="auto"/>
                      <w:sz w:val="21"/>
                      <w:szCs w:val="21"/>
                      <w:lang w:val="en-US" w:eastAsia="zh-CN"/>
                    </w:rPr>
                  </w:pPr>
                </w:p>
              </w:tc>
              <w:tc>
                <w:tcPr>
                  <w:tcW w:w="562" w:type="pct"/>
                  <w:tcBorders>
                    <w:tl2br w:val="nil"/>
                    <w:tr2bl w:val="nil"/>
                  </w:tcBorders>
                  <w:vAlign w:val="center"/>
                </w:tcPr>
                <w:p w14:paraId="2F2F09F6">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臭气浓度</w:t>
                  </w:r>
                </w:p>
              </w:tc>
              <w:tc>
                <w:tcPr>
                  <w:tcW w:w="841" w:type="pct"/>
                  <w:tcBorders>
                    <w:tl2br w:val="nil"/>
                    <w:tr2bl w:val="nil"/>
                  </w:tcBorders>
                  <w:vAlign w:val="center"/>
                </w:tcPr>
                <w:p w14:paraId="425C9240">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无组织</w:t>
                  </w:r>
                </w:p>
              </w:tc>
              <w:tc>
                <w:tcPr>
                  <w:tcW w:w="579" w:type="pct"/>
                  <w:vMerge w:val="continue"/>
                  <w:tcBorders>
                    <w:tl2br w:val="nil"/>
                    <w:tr2bl w:val="nil"/>
                  </w:tcBorders>
                  <w:vAlign w:val="center"/>
                </w:tcPr>
                <w:p w14:paraId="6D1CED15">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b w:val="0"/>
                      <w:bCs w:val="0"/>
                      <w:color w:val="auto"/>
                      <w:sz w:val="21"/>
                      <w:szCs w:val="21"/>
                      <w:lang w:val="en-US" w:eastAsia="zh-CN"/>
                    </w:rPr>
                  </w:pPr>
                </w:p>
              </w:tc>
              <w:tc>
                <w:tcPr>
                  <w:tcW w:w="590" w:type="pct"/>
                  <w:tcBorders>
                    <w:tl2br w:val="nil"/>
                    <w:tr2bl w:val="nil"/>
                  </w:tcBorders>
                  <w:vAlign w:val="center"/>
                </w:tcPr>
                <w:p w14:paraId="1A9614A2">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ascii="Times New Roman" w:hAnsi="Times New Roman"/>
                      <w:color w:val="auto"/>
                      <w:szCs w:val="21"/>
                    </w:rPr>
                  </w:pPr>
                  <w:r>
                    <w:rPr>
                      <w:rFonts w:ascii="Times New Roman" w:hAnsi="Times New Roman"/>
                      <w:color w:val="auto"/>
                      <w:szCs w:val="21"/>
                    </w:rPr>
                    <w:t>1次/</w:t>
                  </w:r>
                  <w:r>
                    <w:rPr>
                      <w:rFonts w:hint="eastAsia" w:ascii="Times New Roman" w:hAnsi="Times New Roman"/>
                      <w:color w:val="auto"/>
                      <w:szCs w:val="21"/>
                      <w:lang w:eastAsia="zh-CN"/>
                    </w:rPr>
                    <w:t>半</w:t>
                  </w:r>
                  <w:r>
                    <w:rPr>
                      <w:rFonts w:ascii="Times New Roman" w:hAnsi="Times New Roman"/>
                      <w:color w:val="auto"/>
                      <w:szCs w:val="21"/>
                    </w:rPr>
                    <w:t>年</w:t>
                  </w:r>
                </w:p>
              </w:tc>
              <w:tc>
                <w:tcPr>
                  <w:tcW w:w="1691" w:type="pct"/>
                  <w:tcBorders>
                    <w:tl2br w:val="nil"/>
                    <w:tr2bl w:val="nil"/>
                  </w:tcBorders>
                  <w:vAlign w:val="center"/>
                </w:tcPr>
                <w:p w14:paraId="1ECE4DB9">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ascii="Times New Roman" w:hAnsi="Times New Roman"/>
                      <w:color w:val="auto"/>
                      <w:szCs w:val="21"/>
                    </w:rPr>
                  </w:pPr>
                  <w:r>
                    <w:rPr>
                      <w:rFonts w:hint="eastAsia" w:ascii="Times New Roman" w:hAnsi="Times New Roman"/>
                      <w:color w:val="auto"/>
                      <w:szCs w:val="21"/>
                    </w:rPr>
                    <w:t>《恶臭污染物排放标准》（GB 14554-93）中相关排放限值</w:t>
                  </w:r>
                </w:p>
              </w:tc>
            </w:tr>
          </w:tbl>
          <w:p w14:paraId="41272B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lang w:eastAsia="zh-CN"/>
              </w:rPr>
              <w:t>废水</w:t>
            </w:r>
          </w:p>
          <w:p w14:paraId="4824F88F">
            <w:pPr>
              <w:keepNext w:val="0"/>
              <w:keepLines w:val="0"/>
              <w:pageBreakBefore w:val="0"/>
              <w:widowControl/>
              <w:kinsoku/>
              <w:wordWrap/>
              <w:overflowPunct/>
              <w:topLinePunct w:val="0"/>
              <w:autoSpaceDE/>
              <w:autoSpaceDN/>
              <w:bidi w:val="0"/>
              <w:adjustRightInd/>
              <w:snapToGrid/>
              <w:spacing w:line="360" w:lineRule="auto"/>
              <w:ind w:leftChars="0" w:firstLine="482" w:firstLineChars="200"/>
              <w:jc w:val="left"/>
              <w:textAlignment w:val="auto"/>
              <w:rPr>
                <w:rFonts w:hint="eastAsia" w:ascii="Times New Roman" w:hAnsi="Times New Roman" w:cs="Times New Roman"/>
                <w:b/>
                <w:bCs w:val="0"/>
                <w:color w:val="auto"/>
                <w:kern w:val="0"/>
                <w:sz w:val="24"/>
                <w:lang w:eastAsia="zh-CN" w:bidi="en-US"/>
              </w:rPr>
            </w:pPr>
            <w:r>
              <w:rPr>
                <w:rFonts w:hint="eastAsia" w:ascii="Times New Roman" w:hAnsi="Times New Roman" w:cs="Times New Roman"/>
                <w:b/>
                <w:bCs w:val="0"/>
                <w:color w:val="auto"/>
                <w:kern w:val="0"/>
                <w:sz w:val="24"/>
                <w:lang w:eastAsia="zh-CN" w:bidi="en-US"/>
              </w:rPr>
              <w:t>（</w:t>
            </w:r>
            <w:r>
              <w:rPr>
                <w:rFonts w:hint="eastAsia" w:ascii="Times New Roman" w:hAnsi="Times New Roman" w:cs="Times New Roman"/>
                <w:b/>
                <w:bCs w:val="0"/>
                <w:color w:val="auto"/>
                <w:kern w:val="0"/>
                <w:sz w:val="24"/>
                <w:lang w:val="en-US" w:eastAsia="zh-CN" w:bidi="en-US"/>
              </w:rPr>
              <w:t>1</w:t>
            </w:r>
            <w:r>
              <w:rPr>
                <w:rFonts w:hint="eastAsia" w:ascii="Times New Roman" w:hAnsi="Times New Roman" w:cs="Times New Roman"/>
                <w:b/>
                <w:bCs w:val="0"/>
                <w:color w:val="auto"/>
                <w:kern w:val="0"/>
                <w:sz w:val="24"/>
                <w:lang w:eastAsia="zh-CN" w:bidi="en-US"/>
              </w:rPr>
              <w:t>）废水产排情况</w:t>
            </w:r>
            <w:r>
              <w:rPr>
                <w:rFonts w:hint="default" w:ascii="Times New Roman" w:hAnsi="Times New Roman" w:eastAsia="宋体" w:cs="Times New Roman"/>
                <w:b/>
                <w:bCs w:val="0"/>
                <w:color w:val="auto"/>
                <w:sz w:val="24"/>
                <w:szCs w:val="24"/>
                <w:lang w:val="en-US" w:eastAsia="zh-CN"/>
              </w:rPr>
              <w:t>及处理措施</w:t>
            </w:r>
          </w:p>
          <w:p w14:paraId="309CC58F">
            <w:pPr>
              <w:keepNext w:val="0"/>
              <w:keepLines w:val="0"/>
              <w:pageBreakBefore w:val="0"/>
              <w:widowControl/>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cs="Times New Roman"/>
                <w:b w:val="0"/>
                <w:bCs/>
                <w:color w:val="auto"/>
                <w:kern w:val="0"/>
                <w:sz w:val="24"/>
                <w:lang w:bidi="en-US"/>
              </w:rPr>
            </w:pPr>
            <w:r>
              <w:rPr>
                <w:rFonts w:hint="default" w:ascii="Times New Roman" w:hAnsi="Times New Roman" w:cs="Times New Roman"/>
                <w:b w:val="0"/>
                <w:bCs/>
                <w:color w:val="auto"/>
                <w:kern w:val="0"/>
                <w:sz w:val="24"/>
                <w:lang w:bidi="en-US"/>
              </w:rPr>
              <w:fldChar w:fldCharType="begin"/>
            </w:r>
            <w:r>
              <w:rPr>
                <w:rFonts w:hint="default" w:ascii="Times New Roman" w:hAnsi="Times New Roman" w:cs="Times New Roman"/>
                <w:b w:val="0"/>
                <w:bCs/>
                <w:color w:val="auto"/>
                <w:kern w:val="0"/>
                <w:sz w:val="24"/>
                <w:lang w:bidi="en-US"/>
              </w:rPr>
              <w:instrText xml:space="preserve"> = 1 \* GB3 \* MERGEFORMAT </w:instrText>
            </w:r>
            <w:r>
              <w:rPr>
                <w:rFonts w:hint="default" w:ascii="Times New Roman" w:hAnsi="Times New Roman" w:cs="Times New Roman"/>
                <w:b w:val="0"/>
                <w:bCs/>
                <w:color w:val="auto"/>
                <w:kern w:val="0"/>
                <w:sz w:val="24"/>
                <w:lang w:bidi="en-US"/>
              </w:rPr>
              <w:fldChar w:fldCharType="separate"/>
            </w:r>
            <w:r>
              <w:rPr>
                <w:rFonts w:hint="default" w:ascii="Times New Roman" w:hAnsi="Times New Roman" w:cs="Times New Roman"/>
                <w:b w:val="0"/>
                <w:bCs/>
                <w:color w:val="auto"/>
                <w:kern w:val="0"/>
                <w:sz w:val="24"/>
                <w:lang w:bidi="en-US"/>
              </w:rPr>
              <w:t>①</w:t>
            </w:r>
            <w:r>
              <w:rPr>
                <w:rFonts w:hint="default" w:ascii="Times New Roman" w:hAnsi="Times New Roman" w:cs="Times New Roman"/>
                <w:b w:val="0"/>
                <w:bCs/>
                <w:color w:val="auto"/>
                <w:kern w:val="0"/>
                <w:sz w:val="24"/>
                <w:lang w:bidi="en-US"/>
              </w:rPr>
              <w:fldChar w:fldCharType="end"/>
            </w:r>
            <w:r>
              <w:rPr>
                <w:rFonts w:hint="default" w:ascii="Times New Roman" w:hAnsi="Times New Roman" w:cs="Times New Roman"/>
                <w:b w:val="0"/>
                <w:bCs/>
                <w:color w:val="auto"/>
                <w:kern w:val="0"/>
                <w:sz w:val="24"/>
                <w:lang w:bidi="en-US"/>
              </w:rPr>
              <w:t>生活用水</w:t>
            </w:r>
          </w:p>
          <w:p w14:paraId="124176E8">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cs="Times New Roman" w:eastAsiaTheme="minorEastAsia"/>
                <w:b w:val="0"/>
                <w:bCs/>
                <w:color w:val="auto"/>
                <w:kern w:val="0"/>
                <w:sz w:val="24"/>
                <w:lang w:eastAsia="zh-CN" w:bidi="en-US"/>
              </w:rPr>
            </w:pPr>
            <w:r>
              <w:rPr>
                <w:rFonts w:hint="default" w:ascii="Times New Roman" w:hAnsi="Times New Roman" w:cs="Times New Roman"/>
                <w:b w:val="0"/>
                <w:bCs/>
                <w:color w:val="auto"/>
                <w:kern w:val="0"/>
                <w:sz w:val="24"/>
                <w:lang w:bidi="en-US"/>
              </w:rPr>
              <w:t>生活污水按总用水量的80%计，生活污水产生量为</w:t>
            </w:r>
            <w:r>
              <w:rPr>
                <w:rFonts w:hint="eastAsia" w:ascii="Times New Roman" w:hAnsi="Times New Roman" w:cs="Times New Roman"/>
                <w:b w:val="0"/>
                <w:bCs/>
                <w:color w:val="auto"/>
                <w:kern w:val="0"/>
                <w:sz w:val="24"/>
                <w:lang w:val="en-US" w:eastAsia="zh-CN" w:bidi="en-US"/>
              </w:rPr>
              <w:t>3.2</w:t>
            </w:r>
            <w:r>
              <w:rPr>
                <w:rFonts w:hint="default" w:ascii="Times New Roman" w:hAnsi="Times New Roman" w:cs="Times New Roman"/>
                <w:b w:val="0"/>
                <w:bCs/>
                <w:color w:val="auto"/>
                <w:kern w:val="0"/>
                <w:sz w:val="24"/>
                <w:lang w:bidi="en-US"/>
              </w:rPr>
              <w:t>m</w:t>
            </w:r>
            <w:r>
              <w:rPr>
                <w:rFonts w:hint="eastAsia" w:ascii="Times New Roman" w:hAnsi="Times New Roman" w:cs="Times New Roman"/>
                <w:b w:val="0"/>
                <w:bCs/>
                <w:color w:val="auto"/>
                <w:kern w:val="0"/>
                <w:sz w:val="24"/>
                <w:vertAlign w:val="superscript"/>
                <w:lang w:val="en-US" w:eastAsia="zh-CN" w:bidi="en-US"/>
              </w:rPr>
              <w:t>3</w:t>
            </w:r>
            <w:r>
              <w:rPr>
                <w:rFonts w:hint="default" w:ascii="Times New Roman" w:hAnsi="Times New Roman" w:cs="Times New Roman"/>
                <w:b w:val="0"/>
                <w:bCs/>
                <w:color w:val="auto"/>
                <w:kern w:val="0"/>
                <w:sz w:val="24"/>
                <w:lang w:bidi="en-US"/>
              </w:rPr>
              <w:t>/d，</w:t>
            </w:r>
            <w:r>
              <w:rPr>
                <w:rFonts w:hint="eastAsia" w:ascii="Times New Roman" w:hAnsi="Times New Roman" w:cs="Times New Roman"/>
                <w:b w:val="0"/>
                <w:bCs/>
                <w:color w:val="auto"/>
                <w:kern w:val="0"/>
                <w:sz w:val="24"/>
                <w:lang w:val="en-US" w:eastAsia="zh-CN" w:bidi="en-US"/>
              </w:rPr>
              <w:t>960.0</w:t>
            </w:r>
            <w:r>
              <w:rPr>
                <w:rFonts w:hint="default" w:ascii="Times New Roman" w:hAnsi="Times New Roman" w:cs="Times New Roman"/>
                <w:b w:val="0"/>
                <w:bCs/>
                <w:color w:val="auto"/>
                <w:kern w:val="0"/>
                <w:sz w:val="24"/>
                <w:lang w:bidi="en-US"/>
              </w:rPr>
              <w:t>m</w:t>
            </w:r>
            <w:r>
              <w:rPr>
                <w:rFonts w:hint="default" w:ascii="Times New Roman" w:hAnsi="Times New Roman" w:cs="Times New Roman"/>
                <w:b w:val="0"/>
                <w:bCs/>
                <w:color w:val="auto"/>
                <w:kern w:val="0"/>
                <w:sz w:val="24"/>
                <w:vertAlign w:val="superscript"/>
                <w:lang w:bidi="en-US"/>
              </w:rPr>
              <w:t>3</w:t>
            </w:r>
            <w:r>
              <w:rPr>
                <w:rFonts w:hint="default" w:ascii="Times New Roman" w:hAnsi="Times New Roman" w:cs="Times New Roman"/>
                <w:b w:val="0"/>
                <w:bCs/>
                <w:color w:val="auto"/>
                <w:kern w:val="0"/>
                <w:sz w:val="24"/>
                <w:lang w:bidi="en-US"/>
              </w:rPr>
              <w:t>/a</w:t>
            </w:r>
            <w:r>
              <w:rPr>
                <w:rFonts w:hint="eastAsia" w:ascii="Times New Roman" w:hAnsi="Times New Roman" w:cs="Times New Roman"/>
                <w:b w:val="0"/>
                <w:bCs/>
                <w:color w:val="auto"/>
                <w:kern w:val="0"/>
                <w:sz w:val="24"/>
                <w:lang w:eastAsia="zh-CN" w:bidi="en-US"/>
              </w:rPr>
              <w:t>，</w:t>
            </w:r>
            <w:r>
              <w:rPr>
                <w:rFonts w:ascii="Times New Roman" w:hAnsi="Times New Roman"/>
                <w:color w:val="auto"/>
                <w:sz w:val="24"/>
                <w:szCs w:val="32"/>
              </w:rPr>
              <w:t>根据《生活污染源产排污系数手册》，其水质情况大体为COD：350mg/L、BOD</w:t>
            </w:r>
            <w:r>
              <w:rPr>
                <w:rFonts w:ascii="Times New Roman" w:hAnsi="Times New Roman"/>
                <w:color w:val="auto"/>
                <w:sz w:val="24"/>
                <w:szCs w:val="32"/>
                <w:vertAlign w:val="subscript"/>
              </w:rPr>
              <w:t>5</w:t>
            </w:r>
            <w:r>
              <w:rPr>
                <w:rFonts w:ascii="Times New Roman" w:hAnsi="Times New Roman"/>
                <w:color w:val="auto"/>
                <w:sz w:val="24"/>
                <w:szCs w:val="32"/>
              </w:rPr>
              <w:t>：200mg/L、SS：200mg/L、NH</w:t>
            </w:r>
            <w:r>
              <w:rPr>
                <w:rFonts w:ascii="Times New Roman" w:hAnsi="Times New Roman"/>
                <w:color w:val="auto"/>
                <w:sz w:val="24"/>
                <w:szCs w:val="32"/>
                <w:vertAlign w:val="subscript"/>
              </w:rPr>
              <w:t>3</w:t>
            </w:r>
            <w:r>
              <w:rPr>
                <w:rFonts w:ascii="Times New Roman" w:hAnsi="Times New Roman"/>
                <w:color w:val="auto"/>
                <w:sz w:val="24"/>
                <w:szCs w:val="32"/>
              </w:rPr>
              <w:t>-N：25mg/L</w:t>
            </w:r>
            <w:r>
              <w:rPr>
                <w:rFonts w:hint="eastAsia" w:ascii="Times New Roman" w:hAnsi="Times New Roman"/>
                <w:color w:val="auto"/>
                <w:sz w:val="24"/>
                <w:szCs w:val="32"/>
                <w:lang w:eastAsia="zh-CN"/>
              </w:rPr>
              <w:t>。</w:t>
            </w:r>
          </w:p>
          <w:p w14:paraId="613598B6">
            <w:pPr>
              <w:adjustRightInd w:val="0"/>
              <w:snapToGrid w:val="0"/>
              <w:jc w:val="center"/>
              <w:rPr>
                <w:b/>
                <w:bCs/>
                <w:color w:val="auto"/>
                <w:szCs w:val="21"/>
              </w:rPr>
            </w:pPr>
            <w:r>
              <w:rPr>
                <w:rFonts w:ascii="Times New Roman" w:hAnsi="Times New Roman"/>
                <w:b/>
                <w:bCs/>
                <w:color w:val="auto"/>
                <w:szCs w:val="21"/>
              </w:rPr>
              <w:t>表4-</w:t>
            </w:r>
            <w:r>
              <w:rPr>
                <w:rFonts w:hint="eastAsia" w:ascii="Times New Roman" w:hAnsi="Times New Roman"/>
                <w:b/>
                <w:bCs/>
                <w:color w:val="auto"/>
                <w:szCs w:val="21"/>
                <w:lang w:val="en-US" w:eastAsia="zh-CN"/>
              </w:rPr>
              <w:t>3</w:t>
            </w:r>
            <w:r>
              <w:rPr>
                <w:rFonts w:ascii="Times New Roman" w:hAnsi="Times New Roman"/>
                <w:b/>
                <w:bCs/>
                <w:color w:val="auto"/>
                <w:szCs w:val="21"/>
              </w:rPr>
              <w:t xml:space="preserve">  </w:t>
            </w:r>
            <w:r>
              <w:rPr>
                <w:b/>
                <w:bCs/>
                <w:color w:val="auto"/>
                <w:szCs w:val="21"/>
              </w:rPr>
              <w:t xml:space="preserve"> 项目</w:t>
            </w:r>
            <w:r>
              <w:rPr>
                <w:rFonts w:hint="eastAsia"/>
                <w:b/>
                <w:bCs/>
                <w:color w:val="auto"/>
                <w:szCs w:val="21"/>
              </w:rPr>
              <w:t>生活污水</w:t>
            </w:r>
            <w:r>
              <w:rPr>
                <w:b/>
                <w:bCs/>
                <w:color w:val="auto"/>
                <w:szCs w:val="21"/>
              </w:rPr>
              <w:t>产生及排放情况核算表</w:t>
            </w:r>
          </w:p>
          <w:tbl>
            <w:tblPr>
              <w:tblStyle w:val="31"/>
              <w:tblW w:w="83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69"/>
              <w:gridCol w:w="942"/>
              <w:gridCol w:w="1100"/>
              <w:gridCol w:w="1061"/>
              <w:gridCol w:w="1171"/>
              <w:gridCol w:w="1276"/>
              <w:gridCol w:w="405"/>
              <w:gridCol w:w="955"/>
              <w:gridCol w:w="958"/>
            </w:tblGrid>
            <w:tr w14:paraId="718B0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281" w:type="pct"/>
                  <w:vMerge w:val="restart"/>
                  <w:tcBorders>
                    <w:tl2br w:val="nil"/>
                    <w:tr2bl w:val="nil"/>
                  </w:tcBorders>
                  <w:noWrap w:val="0"/>
                  <w:vAlign w:val="center"/>
                </w:tcPr>
                <w:p w14:paraId="607CD0A6">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项目</w:t>
                  </w:r>
                </w:p>
              </w:tc>
              <w:tc>
                <w:tcPr>
                  <w:tcW w:w="564" w:type="pct"/>
                  <w:vMerge w:val="restart"/>
                  <w:tcBorders>
                    <w:tl2br w:val="nil"/>
                    <w:tr2bl w:val="nil"/>
                  </w:tcBorders>
                  <w:noWrap w:val="0"/>
                  <w:vAlign w:val="center"/>
                </w:tcPr>
                <w:p w14:paraId="63A2DBA1">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污染物</w:t>
                  </w:r>
                </w:p>
              </w:tc>
              <w:tc>
                <w:tcPr>
                  <w:tcW w:w="1296" w:type="pct"/>
                  <w:gridSpan w:val="2"/>
                  <w:tcBorders>
                    <w:tl2br w:val="nil"/>
                    <w:tr2bl w:val="nil"/>
                  </w:tcBorders>
                  <w:noWrap w:val="0"/>
                  <w:vAlign w:val="center"/>
                </w:tcPr>
                <w:p w14:paraId="0CB3CAC0">
                  <w:pPr>
                    <w:adjustRightInd w:val="0"/>
                    <w:snapToGrid w:val="0"/>
                    <w:spacing w:before="48" w:beforeLines="20" w:after="48" w:afterLines="20"/>
                    <w:jc w:val="center"/>
                    <w:rPr>
                      <w:rFonts w:ascii="Times New Roman" w:hAnsi="Times New Roman"/>
                      <w:b/>
                      <w:bCs/>
                      <w:color w:val="auto"/>
                      <w:kern w:val="0"/>
                      <w:szCs w:val="21"/>
                    </w:rPr>
                  </w:pPr>
                  <w:r>
                    <w:rPr>
                      <w:rFonts w:ascii="Times New Roman" w:hAnsi="Times New Roman"/>
                      <w:b/>
                      <w:bCs/>
                      <w:color w:val="auto"/>
                      <w:kern w:val="0"/>
                      <w:szCs w:val="21"/>
                    </w:rPr>
                    <w:t>产生情况</w:t>
                  </w:r>
                </w:p>
              </w:tc>
              <w:tc>
                <w:tcPr>
                  <w:tcW w:w="1467" w:type="pct"/>
                  <w:gridSpan w:val="2"/>
                  <w:tcBorders>
                    <w:tl2br w:val="nil"/>
                    <w:tr2bl w:val="nil"/>
                  </w:tcBorders>
                  <w:noWrap w:val="0"/>
                  <w:vAlign w:val="center"/>
                </w:tcPr>
                <w:p w14:paraId="4633A913">
                  <w:pPr>
                    <w:adjustRightInd w:val="0"/>
                    <w:snapToGrid w:val="0"/>
                    <w:spacing w:before="48" w:beforeLines="20" w:after="48" w:afterLines="20"/>
                    <w:jc w:val="center"/>
                    <w:rPr>
                      <w:rFonts w:ascii="Times New Roman" w:hAnsi="Times New Roman"/>
                      <w:b/>
                      <w:bCs/>
                      <w:color w:val="auto"/>
                      <w:kern w:val="0"/>
                      <w:szCs w:val="21"/>
                    </w:rPr>
                  </w:pPr>
                  <w:r>
                    <w:rPr>
                      <w:rFonts w:ascii="Times New Roman" w:hAnsi="Times New Roman"/>
                      <w:b/>
                      <w:bCs/>
                      <w:color w:val="auto"/>
                      <w:kern w:val="0"/>
                      <w:szCs w:val="21"/>
                    </w:rPr>
                    <w:t>治理措施</w:t>
                  </w:r>
                </w:p>
              </w:tc>
              <w:tc>
                <w:tcPr>
                  <w:tcW w:w="242" w:type="pct"/>
                  <w:vMerge w:val="restart"/>
                  <w:tcBorders>
                    <w:tl2br w:val="nil"/>
                    <w:tr2bl w:val="nil"/>
                  </w:tcBorders>
                  <w:noWrap w:val="0"/>
                  <w:vAlign w:val="center"/>
                </w:tcPr>
                <w:p w14:paraId="633B007D">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核算方法</w:t>
                  </w:r>
                </w:p>
              </w:tc>
              <w:tc>
                <w:tcPr>
                  <w:tcW w:w="1147" w:type="pct"/>
                  <w:gridSpan w:val="2"/>
                  <w:tcBorders>
                    <w:tl2br w:val="nil"/>
                    <w:tr2bl w:val="nil"/>
                  </w:tcBorders>
                  <w:noWrap w:val="0"/>
                  <w:vAlign w:val="center"/>
                </w:tcPr>
                <w:p w14:paraId="2BFC4BC1">
                  <w:pPr>
                    <w:adjustRightInd w:val="0"/>
                    <w:snapToGrid w:val="0"/>
                    <w:spacing w:before="48" w:beforeLines="20" w:after="48" w:afterLines="20"/>
                    <w:jc w:val="center"/>
                    <w:rPr>
                      <w:rFonts w:ascii="Times New Roman" w:hAnsi="Times New Roman"/>
                      <w:b/>
                      <w:bCs/>
                      <w:color w:val="auto"/>
                      <w:kern w:val="0"/>
                      <w:szCs w:val="21"/>
                    </w:rPr>
                  </w:pPr>
                  <w:r>
                    <w:rPr>
                      <w:rFonts w:ascii="Times New Roman" w:hAnsi="Times New Roman"/>
                      <w:b/>
                      <w:bCs/>
                      <w:color w:val="auto"/>
                      <w:kern w:val="0"/>
                      <w:szCs w:val="21"/>
                    </w:rPr>
                    <w:t>排放情况</w:t>
                  </w:r>
                </w:p>
              </w:tc>
            </w:tr>
            <w:tr w14:paraId="1505E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281" w:type="pct"/>
                  <w:vMerge w:val="continue"/>
                  <w:tcBorders>
                    <w:tl2br w:val="nil"/>
                    <w:tr2bl w:val="nil"/>
                  </w:tcBorders>
                  <w:noWrap w:val="0"/>
                  <w:vAlign w:val="center"/>
                </w:tcPr>
                <w:p w14:paraId="35C3AEAA">
                  <w:pPr>
                    <w:adjustRightInd w:val="0"/>
                    <w:snapToGrid w:val="0"/>
                    <w:spacing w:before="36" w:beforeLines="15" w:after="36" w:afterLines="15"/>
                    <w:jc w:val="center"/>
                    <w:rPr>
                      <w:rFonts w:ascii="Times New Roman" w:hAnsi="Times New Roman"/>
                      <w:b/>
                      <w:bCs/>
                      <w:color w:val="auto"/>
                      <w:kern w:val="0"/>
                      <w:szCs w:val="21"/>
                    </w:rPr>
                  </w:pPr>
                </w:p>
              </w:tc>
              <w:tc>
                <w:tcPr>
                  <w:tcW w:w="564" w:type="pct"/>
                  <w:vMerge w:val="continue"/>
                  <w:tcBorders>
                    <w:tl2br w:val="nil"/>
                    <w:tr2bl w:val="nil"/>
                  </w:tcBorders>
                  <w:noWrap w:val="0"/>
                  <w:vAlign w:val="center"/>
                </w:tcPr>
                <w:p w14:paraId="0A76850C">
                  <w:pPr>
                    <w:adjustRightInd w:val="0"/>
                    <w:snapToGrid w:val="0"/>
                    <w:spacing w:before="36" w:beforeLines="15" w:after="36" w:afterLines="15"/>
                    <w:jc w:val="center"/>
                    <w:rPr>
                      <w:rFonts w:ascii="Times New Roman" w:hAnsi="Times New Roman"/>
                      <w:b/>
                      <w:bCs/>
                      <w:color w:val="auto"/>
                      <w:kern w:val="0"/>
                      <w:szCs w:val="21"/>
                    </w:rPr>
                  </w:pPr>
                </w:p>
              </w:tc>
              <w:tc>
                <w:tcPr>
                  <w:tcW w:w="659" w:type="pct"/>
                  <w:tcBorders>
                    <w:tl2br w:val="nil"/>
                    <w:tr2bl w:val="nil"/>
                  </w:tcBorders>
                  <w:noWrap w:val="0"/>
                  <w:vAlign w:val="center"/>
                </w:tcPr>
                <w:p w14:paraId="75626B2C">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产生量</w:t>
                  </w:r>
                </w:p>
                <w:p w14:paraId="784889DA">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（t/a）</w:t>
                  </w:r>
                </w:p>
              </w:tc>
              <w:tc>
                <w:tcPr>
                  <w:tcW w:w="636" w:type="pct"/>
                  <w:tcBorders>
                    <w:tl2br w:val="nil"/>
                    <w:tr2bl w:val="nil"/>
                  </w:tcBorders>
                  <w:noWrap w:val="0"/>
                  <w:vAlign w:val="center"/>
                </w:tcPr>
                <w:p w14:paraId="39715432">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产生浓度(mg/L)</w:t>
                  </w:r>
                </w:p>
              </w:tc>
              <w:tc>
                <w:tcPr>
                  <w:tcW w:w="702" w:type="pct"/>
                  <w:tcBorders>
                    <w:tl2br w:val="nil"/>
                    <w:tr2bl w:val="nil"/>
                  </w:tcBorders>
                  <w:noWrap w:val="0"/>
                  <w:vAlign w:val="center"/>
                </w:tcPr>
                <w:p w14:paraId="706A1E75">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工艺</w:t>
                  </w:r>
                </w:p>
              </w:tc>
              <w:tc>
                <w:tcPr>
                  <w:tcW w:w="765" w:type="pct"/>
                  <w:tcBorders>
                    <w:tl2br w:val="nil"/>
                    <w:tr2bl w:val="nil"/>
                  </w:tcBorders>
                  <w:noWrap w:val="0"/>
                  <w:vAlign w:val="center"/>
                </w:tcPr>
                <w:p w14:paraId="109550F6">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处理效率（%）</w:t>
                  </w:r>
                </w:p>
              </w:tc>
              <w:tc>
                <w:tcPr>
                  <w:tcW w:w="242" w:type="pct"/>
                  <w:vMerge w:val="continue"/>
                  <w:tcBorders>
                    <w:tl2br w:val="nil"/>
                    <w:tr2bl w:val="nil"/>
                  </w:tcBorders>
                  <w:noWrap w:val="0"/>
                  <w:vAlign w:val="center"/>
                </w:tcPr>
                <w:p w14:paraId="1E140D97">
                  <w:pPr>
                    <w:adjustRightInd w:val="0"/>
                    <w:snapToGrid w:val="0"/>
                    <w:spacing w:before="36" w:beforeLines="15" w:after="36" w:afterLines="15"/>
                    <w:jc w:val="center"/>
                    <w:rPr>
                      <w:rFonts w:ascii="Times New Roman" w:hAnsi="Times New Roman"/>
                      <w:b/>
                      <w:bCs/>
                      <w:color w:val="auto"/>
                      <w:kern w:val="0"/>
                      <w:szCs w:val="21"/>
                    </w:rPr>
                  </w:pPr>
                </w:p>
              </w:tc>
              <w:tc>
                <w:tcPr>
                  <w:tcW w:w="572" w:type="pct"/>
                  <w:tcBorders>
                    <w:tl2br w:val="nil"/>
                    <w:tr2bl w:val="nil"/>
                  </w:tcBorders>
                  <w:noWrap w:val="0"/>
                  <w:vAlign w:val="center"/>
                </w:tcPr>
                <w:p w14:paraId="145569A4">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排放量</w:t>
                  </w:r>
                </w:p>
                <w:p w14:paraId="28374648">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（t/a）</w:t>
                  </w:r>
                </w:p>
              </w:tc>
              <w:tc>
                <w:tcPr>
                  <w:tcW w:w="574" w:type="pct"/>
                  <w:tcBorders>
                    <w:tl2br w:val="nil"/>
                    <w:tr2bl w:val="nil"/>
                  </w:tcBorders>
                  <w:noWrap w:val="0"/>
                  <w:vAlign w:val="center"/>
                </w:tcPr>
                <w:p w14:paraId="6AF529AE">
                  <w:pPr>
                    <w:adjustRightInd w:val="0"/>
                    <w:snapToGrid w:val="0"/>
                    <w:spacing w:before="36" w:beforeLines="15" w:after="36" w:afterLines="15"/>
                    <w:jc w:val="center"/>
                    <w:rPr>
                      <w:rFonts w:ascii="Times New Roman" w:hAnsi="Times New Roman"/>
                      <w:b/>
                      <w:bCs/>
                      <w:color w:val="auto"/>
                      <w:kern w:val="0"/>
                      <w:szCs w:val="21"/>
                    </w:rPr>
                  </w:pPr>
                  <w:r>
                    <w:rPr>
                      <w:rFonts w:ascii="Times New Roman" w:hAnsi="Times New Roman"/>
                      <w:b/>
                      <w:bCs/>
                      <w:color w:val="auto"/>
                      <w:kern w:val="0"/>
                      <w:szCs w:val="21"/>
                    </w:rPr>
                    <w:t>排放浓度(mg/L)</w:t>
                  </w:r>
                </w:p>
              </w:tc>
            </w:tr>
            <w:tr w14:paraId="2D76B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7" w:hRule="atLeast"/>
                <w:jc w:val="center"/>
              </w:trPr>
              <w:tc>
                <w:tcPr>
                  <w:tcW w:w="281" w:type="pct"/>
                  <w:vMerge w:val="restart"/>
                  <w:tcBorders>
                    <w:tl2br w:val="nil"/>
                    <w:tr2bl w:val="nil"/>
                  </w:tcBorders>
                  <w:noWrap w:val="0"/>
                  <w:vAlign w:val="center"/>
                </w:tcPr>
                <w:p w14:paraId="6BC36939">
                  <w:pPr>
                    <w:adjustRightInd w:val="0"/>
                    <w:snapToGrid w:val="0"/>
                    <w:spacing w:before="36" w:beforeLines="15" w:after="36" w:afterLines="15"/>
                    <w:jc w:val="center"/>
                    <w:rPr>
                      <w:rFonts w:ascii="Times New Roman" w:hAnsi="Times New Roman"/>
                      <w:color w:val="auto"/>
                      <w:kern w:val="0"/>
                      <w:szCs w:val="21"/>
                    </w:rPr>
                  </w:pPr>
                  <w:r>
                    <w:rPr>
                      <w:rFonts w:ascii="Times New Roman" w:hAnsi="Times New Roman"/>
                      <w:color w:val="auto"/>
                      <w:kern w:val="0"/>
                      <w:szCs w:val="21"/>
                    </w:rPr>
                    <w:t>生活污水</w:t>
                  </w:r>
                </w:p>
              </w:tc>
              <w:tc>
                <w:tcPr>
                  <w:tcW w:w="564" w:type="pct"/>
                  <w:tcBorders>
                    <w:tl2br w:val="nil"/>
                    <w:tr2bl w:val="nil"/>
                  </w:tcBorders>
                  <w:noWrap w:val="0"/>
                  <w:vAlign w:val="center"/>
                </w:tcPr>
                <w:p w14:paraId="6BA91205">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COD</w:t>
                  </w:r>
                </w:p>
              </w:tc>
              <w:tc>
                <w:tcPr>
                  <w:tcW w:w="659" w:type="pct"/>
                  <w:tcBorders>
                    <w:tl2br w:val="nil"/>
                    <w:tr2bl w:val="nil"/>
                  </w:tcBorders>
                  <w:noWrap w:val="0"/>
                  <w:vAlign w:val="center"/>
                </w:tcPr>
                <w:p w14:paraId="5774BE78">
                  <w:pPr>
                    <w:adjustRightInd w:val="0"/>
                    <w:snapToGrid w:val="0"/>
                    <w:spacing w:before="48" w:beforeLines="20" w:after="48" w:afterLines="20"/>
                    <w:jc w:val="center"/>
                    <w:rPr>
                      <w:rFonts w:hint="default" w:ascii="Times New Roman" w:hAnsi="Times New Roman" w:eastAsiaTheme="minorEastAsia"/>
                      <w:color w:val="auto"/>
                      <w:kern w:val="0"/>
                      <w:szCs w:val="21"/>
                      <w:lang w:val="en-US" w:eastAsia="zh-CN"/>
                    </w:rPr>
                  </w:pPr>
                  <w:r>
                    <w:rPr>
                      <w:rFonts w:ascii="Times New Roman" w:hAnsi="Times New Roman"/>
                      <w:color w:val="auto"/>
                      <w:kern w:val="0"/>
                      <w:szCs w:val="21"/>
                    </w:rPr>
                    <w:t>0.</w:t>
                  </w:r>
                  <w:r>
                    <w:rPr>
                      <w:rFonts w:hint="eastAsia" w:ascii="Times New Roman" w:hAnsi="Times New Roman"/>
                      <w:color w:val="auto"/>
                      <w:kern w:val="0"/>
                      <w:szCs w:val="21"/>
                      <w:lang w:val="en-US" w:eastAsia="zh-CN"/>
                    </w:rPr>
                    <w:t>336</w:t>
                  </w:r>
                </w:p>
              </w:tc>
              <w:tc>
                <w:tcPr>
                  <w:tcW w:w="636" w:type="pct"/>
                  <w:tcBorders>
                    <w:tl2br w:val="nil"/>
                    <w:tr2bl w:val="nil"/>
                  </w:tcBorders>
                  <w:noWrap w:val="0"/>
                  <w:vAlign w:val="center"/>
                </w:tcPr>
                <w:p w14:paraId="1160C7A1">
                  <w:pPr>
                    <w:adjustRightInd w:val="0"/>
                    <w:snapToGrid w:val="0"/>
                    <w:spacing w:before="48" w:beforeLines="20" w:after="48" w:afterLines="20"/>
                    <w:jc w:val="center"/>
                    <w:rPr>
                      <w:rFonts w:ascii="Times New Roman" w:hAnsi="Times New Roman"/>
                      <w:color w:val="auto"/>
                      <w:kern w:val="0"/>
                      <w:szCs w:val="21"/>
                    </w:rPr>
                  </w:pPr>
                  <w:r>
                    <w:rPr>
                      <w:rFonts w:hint="eastAsia" w:ascii="Times New Roman" w:hAnsi="Times New Roman"/>
                      <w:color w:val="auto"/>
                      <w:kern w:val="0"/>
                      <w:szCs w:val="21"/>
                    </w:rPr>
                    <w:t>3</w:t>
                  </w:r>
                  <w:r>
                    <w:rPr>
                      <w:rFonts w:ascii="Times New Roman" w:hAnsi="Times New Roman"/>
                      <w:color w:val="auto"/>
                      <w:kern w:val="0"/>
                      <w:szCs w:val="21"/>
                    </w:rPr>
                    <w:t>50</w:t>
                  </w:r>
                </w:p>
              </w:tc>
              <w:tc>
                <w:tcPr>
                  <w:tcW w:w="702" w:type="pct"/>
                  <w:vMerge w:val="restart"/>
                  <w:tcBorders>
                    <w:tl2br w:val="nil"/>
                    <w:tr2bl w:val="nil"/>
                  </w:tcBorders>
                  <w:noWrap w:val="0"/>
                  <w:vAlign w:val="center"/>
                </w:tcPr>
                <w:p w14:paraId="29999437">
                  <w:pPr>
                    <w:adjustRightInd w:val="0"/>
                    <w:snapToGrid w:val="0"/>
                    <w:spacing w:before="36" w:beforeLines="15" w:after="36" w:afterLines="15"/>
                    <w:jc w:val="center"/>
                    <w:rPr>
                      <w:rFonts w:ascii="Times New Roman" w:hAnsi="Times New Roman"/>
                      <w:color w:val="auto"/>
                      <w:kern w:val="0"/>
                      <w:szCs w:val="21"/>
                    </w:rPr>
                  </w:pPr>
                  <w:r>
                    <w:rPr>
                      <w:rFonts w:ascii="Times New Roman" w:hAnsi="Times New Roman"/>
                      <w:color w:val="auto"/>
                      <w:kern w:val="0"/>
                      <w:szCs w:val="21"/>
                    </w:rPr>
                    <w:t>化粪池</w:t>
                  </w:r>
                </w:p>
              </w:tc>
              <w:tc>
                <w:tcPr>
                  <w:tcW w:w="765" w:type="pct"/>
                  <w:tcBorders>
                    <w:tl2br w:val="nil"/>
                    <w:tr2bl w:val="nil"/>
                  </w:tcBorders>
                  <w:noWrap w:val="0"/>
                  <w:vAlign w:val="center"/>
                </w:tcPr>
                <w:p w14:paraId="1BA121DF">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15</w:t>
                  </w:r>
                </w:p>
              </w:tc>
              <w:tc>
                <w:tcPr>
                  <w:tcW w:w="242" w:type="pct"/>
                  <w:vMerge w:val="restart"/>
                  <w:tcBorders>
                    <w:tl2br w:val="nil"/>
                    <w:tr2bl w:val="nil"/>
                  </w:tcBorders>
                  <w:noWrap w:val="0"/>
                  <w:vAlign w:val="center"/>
                </w:tcPr>
                <w:p w14:paraId="66B40106">
                  <w:pPr>
                    <w:adjustRightInd w:val="0"/>
                    <w:snapToGrid w:val="0"/>
                    <w:spacing w:before="36" w:beforeLines="15" w:after="36" w:afterLines="15"/>
                    <w:jc w:val="center"/>
                    <w:rPr>
                      <w:rFonts w:ascii="Times New Roman" w:hAnsi="Times New Roman"/>
                      <w:color w:val="auto"/>
                      <w:kern w:val="0"/>
                      <w:szCs w:val="21"/>
                    </w:rPr>
                  </w:pPr>
                  <w:r>
                    <w:rPr>
                      <w:rFonts w:ascii="Times New Roman" w:hAnsi="Times New Roman"/>
                      <w:color w:val="auto"/>
                      <w:kern w:val="0"/>
                      <w:szCs w:val="21"/>
                    </w:rPr>
                    <w:t>经验</w:t>
                  </w:r>
                </w:p>
                <w:p w14:paraId="7F350BDD">
                  <w:pPr>
                    <w:adjustRightInd w:val="0"/>
                    <w:snapToGrid w:val="0"/>
                    <w:spacing w:before="36" w:beforeLines="15" w:after="36" w:afterLines="15"/>
                    <w:jc w:val="center"/>
                    <w:rPr>
                      <w:rFonts w:ascii="Times New Roman" w:hAnsi="Times New Roman"/>
                      <w:color w:val="auto"/>
                      <w:kern w:val="0"/>
                      <w:szCs w:val="21"/>
                    </w:rPr>
                  </w:pPr>
                  <w:r>
                    <w:rPr>
                      <w:rFonts w:ascii="Times New Roman" w:hAnsi="Times New Roman"/>
                      <w:color w:val="auto"/>
                      <w:szCs w:val="21"/>
                    </w:rPr>
                    <w:t>系数</w:t>
                  </w:r>
                </w:p>
              </w:tc>
              <w:tc>
                <w:tcPr>
                  <w:tcW w:w="572" w:type="pct"/>
                  <w:tcBorders>
                    <w:tl2br w:val="nil"/>
                    <w:tr2bl w:val="nil"/>
                  </w:tcBorders>
                  <w:noWrap w:val="0"/>
                  <w:vAlign w:val="center"/>
                </w:tcPr>
                <w:p w14:paraId="49E2C517">
                  <w:pPr>
                    <w:adjustRightInd w:val="0"/>
                    <w:snapToGrid w:val="0"/>
                    <w:spacing w:before="48" w:beforeLines="20" w:after="48" w:afterLines="20"/>
                    <w:jc w:val="center"/>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rPr>
                    <w:t>0</w:t>
                  </w:r>
                  <w:r>
                    <w:rPr>
                      <w:rFonts w:ascii="Times New Roman" w:hAnsi="Times New Roman"/>
                      <w:color w:val="auto"/>
                      <w:kern w:val="0"/>
                      <w:szCs w:val="21"/>
                    </w:rPr>
                    <w:t>.</w:t>
                  </w:r>
                  <w:r>
                    <w:rPr>
                      <w:rFonts w:hint="eastAsia" w:ascii="Times New Roman" w:hAnsi="Times New Roman"/>
                      <w:color w:val="auto"/>
                      <w:kern w:val="0"/>
                      <w:szCs w:val="21"/>
                      <w:lang w:val="en-US" w:eastAsia="zh-CN"/>
                    </w:rPr>
                    <w:t>2856</w:t>
                  </w:r>
                </w:p>
              </w:tc>
              <w:tc>
                <w:tcPr>
                  <w:tcW w:w="574" w:type="pct"/>
                  <w:tcBorders>
                    <w:tl2br w:val="nil"/>
                    <w:tr2bl w:val="nil"/>
                  </w:tcBorders>
                  <w:noWrap w:val="0"/>
                  <w:vAlign w:val="center"/>
                </w:tcPr>
                <w:p w14:paraId="23D858CD">
                  <w:pPr>
                    <w:adjustRightInd w:val="0"/>
                    <w:snapToGrid w:val="0"/>
                    <w:spacing w:before="48" w:beforeLines="20" w:after="48" w:afterLines="20"/>
                    <w:jc w:val="center"/>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rPr>
                    <w:t>2</w:t>
                  </w:r>
                  <w:r>
                    <w:rPr>
                      <w:rFonts w:hint="eastAsia" w:ascii="Times New Roman" w:hAnsi="Times New Roman"/>
                      <w:color w:val="auto"/>
                      <w:kern w:val="0"/>
                      <w:szCs w:val="21"/>
                      <w:lang w:val="en-US" w:eastAsia="zh-CN"/>
                    </w:rPr>
                    <w:t>97.5</w:t>
                  </w:r>
                </w:p>
              </w:tc>
            </w:tr>
            <w:tr w14:paraId="30CFD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81" w:type="pct"/>
                  <w:vMerge w:val="continue"/>
                  <w:tcBorders>
                    <w:tl2br w:val="nil"/>
                    <w:tr2bl w:val="nil"/>
                  </w:tcBorders>
                  <w:noWrap w:val="0"/>
                  <w:vAlign w:val="center"/>
                </w:tcPr>
                <w:p w14:paraId="2A7BB0F3">
                  <w:pPr>
                    <w:adjustRightInd w:val="0"/>
                    <w:snapToGrid w:val="0"/>
                    <w:spacing w:before="36" w:beforeLines="15" w:after="36" w:afterLines="15"/>
                    <w:jc w:val="center"/>
                    <w:rPr>
                      <w:rFonts w:ascii="Times New Roman" w:hAnsi="Times New Roman"/>
                      <w:color w:val="auto"/>
                      <w:kern w:val="0"/>
                      <w:szCs w:val="21"/>
                    </w:rPr>
                  </w:pPr>
                </w:p>
              </w:tc>
              <w:tc>
                <w:tcPr>
                  <w:tcW w:w="564" w:type="pct"/>
                  <w:tcBorders>
                    <w:tl2br w:val="nil"/>
                    <w:tr2bl w:val="nil"/>
                  </w:tcBorders>
                  <w:noWrap w:val="0"/>
                  <w:vAlign w:val="center"/>
                </w:tcPr>
                <w:p w14:paraId="097533C6">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BOD</w:t>
                  </w:r>
                  <w:r>
                    <w:rPr>
                      <w:rFonts w:ascii="Times New Roman" w:hAnsi="Times New Roman"/>
                      <w:color w:val="auto"/>
                      <w:kern w:val="0"/>
                      <w:szCs w:val="21"/>
                      <w:vertAlign w:val="subscript"/>
                    </w:rPr>
                    <w:t>5</w:t>
                  </w:r>
                </w:p>
              </w:tc>
              <w:tc>
                <w:tcPr>
                  <w:tcW w:w="659" w:type="pct"/>
                  <w:tcBorders>
                    <w:tl2br w:val="nil"/>
                    <w:tr2bl w:val="nil"/>
                  </w:tcBorders>
                  <w:noWrap w:val="0"/>
                  <w:vAlign w:val="center"/>
                </w:tcPr>
                <w:p w14:paraId="4CB37265">
                  <w:pPr>
                    <w:adjustRightInd w:val="0"/>
                    <w:snapToGrid w:val="0"/>
                    <w:spacing w:before="48" w:beforeLines="20" w:after="48" w:afterLines="20"/>
                    <w:jc w:val="center"/>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rPr>
                    <w:t>0</w:t>
                  </w:r>
                  <w:r>
                    <w:rPr>
                      <w:rFonts w:ascii="Times New Roman" w:hAnsi="Times New Roman"/>
                      <w:color w:val="auto"/>
                      <w:kern w:val="0"/>
                      <w:szCs w:val="21"/>
                    </w:rPr>
                    <w:t>.</w:t>
                  </w:r>
                  <w:r>
                    <w:rPr>
                      <w:rFonts w:hint="eastAsia" w:ascii="Times New Roman" w:hAnsi="Times New Roman"/>
                      <w:color w:val="auto"/>
                      <w:kern w:val="0"/>
                      <w:szCs w:val="21"/>
                      <w:lang w:val="en-US" w:eastAsia="zh-CN"/>
                    </w:rPr>
                    <w:t>192</w:t>
                  </w:r>
                </w:p>
              </w:tc>
              <w:tc>
                <w:tcPr>
                  <w:tcW w:w="636" w:type="pct"/>
                  <w:tcBorders>
                    <w:tl2br w:val="nil"/>
                    <w:tr2bl w:val="nil"/>
                  </w:tcBorders>
                  <w:noWrap w:val="0"/>
                  <w:vAlign w:val="center"/>
                </w:tcPr>
                <w:p w14:paraId="21C0FE96">
                  <w:pPr>
                    <w:adjustRightInd w:val="0"/>
                    <w:snapToGrid w:val="0"/>
                    <w:spacing w:before="48" w:beforeLines="20" w:after="48" w:afterLines="20"/>
                    <w:jc w:val="center"/>
                    <w:rPr>
                      <w:rFonts w:ascii="Times New Roman" w:hAnsi="Times New Roman"/>
                      <w:color w:val="auto"/>
                      <w:kern w:val="0"/>
                      <w:szCs w:val="21"/>
                    </w:rPr>
                  </w:pPr>
                  <w:r>
                    <w:rPr>
                      <w:rFonts w:hint="eastAsia" w:ascii="Times New Roman" w:hAnsi="Times New Roman"/>
                      <w:color w:val="auto"/>
                      <w:kern w:val="0"/>
                      <w:szCs w:val="21"/>
                    </w:rPr>
                    <w:t>2</w:t>
                  </w:r>
                  <w:r>
                    <w:rPr>
                      <w:rFonts w:ascii="Times New Roman" w:hAnsi="Times New Roman"/>
                      <w:color w:val="auto"/>
                      <w:kern w:val="0"/>
                      <w:szCs w:val="21"/>
                    </w:rPr>
                    <w:t>00</w:t>
                  </w:r>
                </w:p>
              </w:tc>
              <w:tc>
                <w:tcPr>
                  <w:tcW w:w="702" w:type="pct"/>
                  <w:vMerge w:val="continue"/>
                  <w:tcBorders>
                    <w:tl2br w:val="nil"/>
                    <w:tr2bl w:val="nil"/>
                  </w:tcBorders>
                  <w:noWrap w:val="0"/>
                  <w:vAlign w:val="center"/>
                </w:tcPr>
                <w:p w14:paraId="2F6A525A">
                  <w:pPr>
                    <w:adjustRightInd w:val="0"/>
                    <w:snapToGrid w:val="0"/>
                    <w:spacing w:before="36" w:beforeLines="15" w:after="36" w:afterLines="15"/>
                    <w:jc w:val="center"/>
                    <w:rPr>
                      <w:rFonts w:ascii="Times New Roman" w:hAnsi="Times New Roman"/>
                      <w:color w:val="auto"/>
                      <w:kern w:val="0"/>
                      <w:szCs w:val="21"/>
                    </w:rPr>
                  </w:pPr>
                </w:p>
              </w:tc>
              <w:tc>
                <w:tcPr>
                  <w:tcW w:w="765" w:type="pct"/>
                  <w:tcBorders>
                    <w:tl2br w:val="nil"/>
                    <w:tr2bl w:val="nil"/>
                  </w:tcBorders>
                  <w:noWrap w:val="0"/>
                  <w:vAlign w:val="center"/>
                </w:tcPr>
                <w:p w14:paraId="373DA95D">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60</w:t>
                  </w:r>
                </w:p>
              </w:tc>
              <w:tc>
                <w:tcPr>
                  <w:tcW w:w="242" w:type="pct"/>
                  <w:vMerge w:val="continue"/>
                  <w:tcBorders>
                    <w:tl2br w:val="nil"/>
                    <w:tr2bl w:val="nil"/>
                  </w:tcBorders>
                  <w:noWrap w:val="0"/>
                  <w:vAlign w:val="center"/>
                </w:tcPr>
                <w:p w14:paraId="33C09150">
                  <w:pPr>
                    <w:adjustRightInd w:val="0"/>
                    <w:snapToGrid w:val="0"/>
                    <w:spacing w:before="36" w:beforeLines="15" w:after="36" w:afterLines="15"/>
                    <w:jc w:val="center"/>
                    <w:rPr>
                      <w:rFonts w:ascii="Times New Roman" w:hAnsi="Times New Roman"/>
                      <w:color w:val="auto"/>
                      <w:kern w:val="0"/>
                      <w:szCs w:val="21"/>
                    </w:rPr>
                  </w:pPr>
                </w:p>
              </w:tc>
              <w:tc>
                <w:tcPr>
                  <w:tcW w:w="572" w:type="pct"/>
                  <w:tcBorders>
                    <w:tl2br w:val="nil"/>
                    <w:tr2bl w:val="nil"/>
                  </w:tcBorders>
                  <w:noWrap w:val="0"/>
                  <w:vAlign w:val="center"/>
                </w:tcPr>
                <w:p w14:paraId="57E24C16">
                  <w:pPr>
                    <w:adjustRightInd w:val="0"/>
                    <w:snapToGrid w:val="0"/>
                    <w:spacing w:before="48" w:beforeLines="20" w:after="48" w:afterLines="20"/>
                    <w:jc w:val="center"/>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rPr>
                    <w:t>0</w:t>
                  </w:r>
                  <w:r>
                    <w:rPr>
                      <w:rFonts w:ascii="Times New Roman" w:hAnsi="Times New Roman"/>
                      <w:color w:val="auto"/>
                      <w:kern w:val="0"/>
                      <w:szCs w:val="21"/>
                    </w:rPr>
                    <w:t>.0</w:t>
                  </w:r>
                  <w:r>
                    <w:rPr>
                      <w:rFonts w:hint="eastAsia" w:ascii="Times New Roman" w:hAnsi="Times New Roman"/>
                      <w:color w:val="auto"/>
                      <w:kern w:val="0"/>
                      <w:szCs w:val="21"/>
                      <w:lang w:val="en-US" w:eastAsia="zh-CN"/>
                    </w:rPr>
                    <w:t>768</w:t>
                  </w:r>
                </w:p>
              </w:tc>
              <w:tc>
                <w:tcPr>
                  <w:tcW w:w="574" w:type="pct"/>
                  <w:tcBorders>
                    <w:tl2br w:val="nil"/>
                    <w:tr2bl w:val="nil"/>
                  </w:tcBorders>
                  <w:noWrap w:val="0"/>
                  <w:vAlign w:val="center"/>
                </w:tcPr>
                <w:p w14:paraId="279DB04A">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80</w:t>
                  </w:r>
                </w:p>
              </w:tc>
            </w:tr>
            <w:tr w14:paraId="699F9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81" w:type="pct"/>
                  <w:vMerge w:val="continue"/>
                  <w:tcBorders>
                    <w:tl2br w:val="nil"/>
                    <w:tr2bl w:val="nil"/>
                  </w:tcBorders>
                  <w:noWrap w:val="0"/>
                  <w:vAlign w:val="center"/>
                </w:tcPr>
                <w:p w14:paraId="64CAFA3C">
                  <w:pPr>
                    <w:adjustRightInd w:val="0"/>
                    <w:snapToGrid w:val="0"/>
                    <w:spacing w:before="36" w:beforeLines="15" w:after="36" w:afterLines="15"/>
                    <w:jc w:val="center"/>
                    <w:rPr>
                      <w:rFonts w:ascii="Times New Roman" w:hAnsi="Times New Roman"/>
                      <w:color w:val="auto"/>
                      <w:kern w:val="0"/>
                      <w:szCs w:val="21"/>
                    </w:rPr>
                  </w:pPr>
                </w:p>
              </w:tc>
              <w:tc>
                <w:tcPr>
                  <w:tcW w:w="564" w:type="pct"/>
                  <w:tcBorders>
                    <w:tl2br w:val="nil"/>
                    <w:tr2bl w:val="nil"/>
                  </w:tcBorders>
                  <w:noWrap w:val="0"/>
                  <w:vAlign w:val="center"/>
                </w:tcPr>
                <w:p w14:paraId="5C06213B">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SS</w:t>
                  </w:r>
                </w:p>
              </w:tc>
              <w:tc>
                <w:tcPr>
                  <w:tcW w:w="659" w:type="pct"/>
                  <w:tcBorders>
                    <w:tl2br w:val="nil"/>
                    <w:tr2bl w:val="nil"/>
                  </w:tcBorders>
                  <w:noWrap w:val="0"/>
                  <w:vAlign w:val="center"/>
                </w:tcPr>
                <w:p w14:paraId="03F7B500">
                  <w:pPr>
                    <w:adjustRightInd w:val="0"/>
                    <w:snapToGrid w:val="0"/>
                    <w:spacing w:before="48" w:beforeLines="20" w:after="48" w:afterLines="20"/>
                    <w:jc w:val="center"/>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rPr>
                    <w:t>0</w:t>
                  </w:r>
                  <w:r>
                    <w:rPr>
                      <w:rFonts w:ascii="Times New Roman" w:hAnsi="Times New Roman"/>
                      <w:color w:val="auto"/>
                      <w:kern w:val="0"/>
                      <w:szCs w:val="21"/>
                    </w:rPr>
                    <w:t>.</w:t>
                  </w:r>
                  <w:r>
                    <w:rPr>
                      <w:rFonts w:hint="eastAsia" w:ascii="Times New Roman" w:hAnsi="Times New Roman"/>
                      <w:color w:val="auto"/>
                      <w:kern w:val="0"/>
                      <w:szCs w:val="21"/>
                      <w:lang w:val="en-US" w:eastAsia="zh-CN"/>
                    </w:rPr>
                    <w:t>192</w:t>
                  </w:r>
                </w:p>
              </w:tc>
              <w:tc>
                <w:tcPr>
                  <w:tcW w:w="636" w:type="pct"/>
                  <w:tcBorders>
                    <w:tl2br w:val="nil"/>
                    <w:tr2bl w:val="nil"/>
                  </w:tcBorders>
                  <w:noWrap w:val="0"/>
                  <w:vAlign w:val="center"/>
                </w:tcPr>
                <w:p w14:paraId="2EED5588">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200</w:t>
                  </w:r>
                </w:p>
              </w:tc>
              <w:tc>
                <w:tcPr>
                  <w:tcW w:w="702" w:type="pct"/>
                  <w:vMerge w:val="continue"/>
                  <w:tcBorders>
                    <w:tl2br w:val="nil"/>
                    <w:tr2bl w:val="nil"/>
                  </w:tcBorders>
                  <w:noWrap w:val="0"/>
                  <w:vAlign w:val="center"/>
                </w:tcPr>
                <w:p w14:paraId="66B86439">
                  <w:pPr>
                    <w:adjustRightInd w:val="0"/>
                    <w:snapToGrid w:val="0"/>
                    <w:spacing w:before="36" w:beforeLines="15" w:after="36" w:afterLines="15"/>
                    <w:jc w:val="center"/>
                    <w:rPr>
                      <w:rFonts w:ascii="Times New Roman" w:hAnsi="Times New Roman"/>
                      <w:color w:val="auto"/>
                      <w:kern w:val="0"/>
                      <w:szCs w:val="21"/>
                    </w:rPr>
                  </w:pPr>
                </w:p>
              </w:tc>
              <w:tc>
                <w:tcPr>
                  <w:tcW w:w="765" w:type="pct"/>
                  <w:tcBorders>
                    <w:tl2br w:val="nil"/>
                    <w:tr2bl w:val="nil"/>
                  </w:tcBorders>
                  <w:noWrap w:val="0"/>
                  <w:vAlign w:val="center"/>
                </w:tcPr>
                <w:p w14:paraId="7DCD05A1">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50</w:t>
                  </w:r>
                </w:p>
              </w:tc>
              <w:tc>
                <w:tcPr>
                  <w:tcW w:w="242" w:type="pct"/>
                  <w:vMerge w:val="continue"/>
                  <w:tcBorders>
                    <w:tl2br w:val="nil"/>
                    <w:tr2bl w:val="nil"/>
                  </w:tcBorders>
                  <w:noWrap w:val="0"/>
                  <w:vAlign w:val="center"/>
                </w:tcPr>
                <w:p w14:paraId="691DE43B">
                  <w:pPr>
                    <w:adjustRightInd w:val="0"/>
                    <w:snapToGrid w:val="0"/>
                    <w:spacing w:before="36" w:beforeLines="15" w:after="36" w:afterLines="15"/>
                    <w:jc w:val="center"/>
                    <w:rPr>
                      <w:rFonts w:ascii="Times New Roman" w:hAnsi="Times New Roman"/>
                      <w:color w:val="auto"/>
                      <w:kern w:val="0"/>
                      <w:szCs w:val="21"/>
                    </w:rPr>
                  </w:pPr>
                </w:p>
              </w:tc>
              <w:tc>
                <w:tcPr>
                  <w:tcW w:w="572" w:type="pct"/>
                  <w:tcBorders>
                    <w:tl2br w:val="nil"/>
                    <w:tr2bl w:val="nil"/>
                  </w:tcBorders>
                  <w:noWrap w:val="0"/>
                  <w:vAlign w:val="center"/>
                </w:tcPr>
                <w:p w14:paraId="6677EEBF">
                  <w:pPr>
                    <w:adjustRightInd w:val="0"/>
                    <w:snapToGrid w:val="0"/>
                    <w:spacing w:before="48" w:beforeLines="20" w:after="48" w:afterLines="20"/>
                    <w:jc w:val="center"/>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rPr>
                    <w:t>0</w:t>
                  </w:r>
                  <w:r>
                    <w:rPr>
                      <w:rFonts w:ascii="Times New Roman" w:hAnsi="Times New Roman"/>
                      <w:color w:val="auto"/>
                      <w:kern w:val="0"/>
                      <w:szCs w:val="21"/>
                    </w:rPr>
                    <w:t>.0</w:t>
                  </w:r>
                  <w:r>
                    <w:rPr>
                      <w:rFonts w:hint="eastAsia" w:ascii="Times New Roman" w:hAnsi="Times New Roman"/>
                      <w:color w:val="auto"/>
                      <w:kern w:val="0"/>
                      <w:szCs w:val="21"/>
                      <w:lang w:val="en-US" w:eastAsia="zh-CN"/>
                    </w:rPr>
                    <w:t>768</w:t>
                  </w:r>
                </w:p>
              </w:tc>
              <w:tc>
                <w:tcPr>
                  <w:tcW w:w="574" w:type="pct"/>
                  <w:tcBorders>
                    <w:tl2br w:val="nil"/>
                    <w:tr2bl w:val="nil"/>
                  </w:tcBorders>
                  <w:noWrap w:val="0"/>
                  <w:vAlign w:val="center"/>
                </w:tcPr>
                <w:p w14:paraId="0E3AA63E">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80</w:t>
                  </w:r>
                </w:p>
              </w:tc>
            </w:tr>
            <w:tr w14:paraId="7AF14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3" w:hRule="atLeast"/>
                <w:jc w:val="center"/>
              </w:trPr>
              <w:tc>
                <w:tcPr>
                  <w:tcW w:w="281" w:type="pct"/>
                  <w:vMerge w:val="continue"/>
                  <w:tcBorders>
                    <w:tl2br w:val="nil"/>
                    <w:tr2bl w:val="nil"/>
                  </w:tcBorders>
                  <w:noWrap w:val="0"/>
                  <w:vAlign w:val="center"/>
                </w:tcPr>
                <w:p w14:paraId="5D8B6B56">
                  <w:pPr>
                    <w:adjustRightInd w:val="0"/>
                    <w:snapToGrid w:val="0"/>
                    <w:spacing w:before="36" w:beforeLines="15" w:after="36" w:afterLines="15"/>
                    <w:jc w:val="center"/>
                    <w:rPr>
                      <w:rFonts w:ascii="Times New Roman" w:hAnsi="Times New Roman"/>
                      <w:color w:val="auto"/>
                      <w:kern w:val="0"/>
                      <w:szCs w:val="21"/>
                    </w:rPr>
                  </w:pPr>
                </w:p>
              </w:tc>
              <w:tc>
                <w:tcPr>
                  <w:tcW w:w="564" w:type="pct"/>
                  <w:tcBorders>
                    <w:tl2br w:val="nil"/>
                    <w:tr2bl w:val="nil"/>
                  </w:tcBorders>
                  <w:noWrap w:val="0"/>
                  <w:vAlign w:val="center"/>
                </w:tcPr>
                <w:p w14:paraId="4AD9F040">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NH</w:t>
                  </w:r>
                  <w:r>
                    <w:rPr>
                      <w:rFonts w:ascii="Times New Roman" w:hAnsi="Times New Roman"/>
                      <w:color w:val="auto"/>
                      <w:kern w:val="0"/>
                      <w:szCs w:val="21"/>
                      <w:vertAlign w:val="subscript"/>
                    </w:rPr>
                    <w:t>3</w:t>
                  </w:r>
                  <w:r>
                    <w:rPr>
                      <w:rFonts w:ascii="Times New Roman" w:hAnsi="Times New Roman"/>
                      <w:color w:val="auto"/>
                      <w:kern w:val="0"/>
                      <w:szCs w:val="21"/>
                    </w:rPr>
                    <w:t>-N</w:t>
                  </w:r>
                </w:p>
              </w:tc>
              <w:tc>
                <w:tcPr>
                  <w:tcW w:w="659" w:type="pct"/>
                  <w:tcBorders>
                    <w:tl2br w:val="nil"/>
                    <w:tr2bl w:val="nil"/>
                  </w:tcBorders>
                  <w:noWrap w:val="0"/>
                  <w:vAlign w:val="center"/>
                </w:tcPr>
                <w:p w14:paraId="54A03A76">
                  <w:pPr>
                    <w:adjustRightInd w:val="0"/>
                    <w:snapToGrid w:val="0"/>
                    <w:spacing w:before="48" w:beforeLines="20" w:after="48" w:afterLines="20"/>
                    <w:jc w:val="center"/>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rPr>
                    <w:t>0</w:t>
                  </w:r>
                  <w:r>
                    <w:rPr>
                      <w:rFonts w:ascii="Times New Roman" w:hAnsi="Times New Roman"/>
                      <w:color w:val="auto"/>
                      <w:kern w:val="0"/>
                      <w:szCs w:val="21"/>
                    </w:rPr>
                    <w:t>.0</w:t>
                  </w:r>
                  <w:r>
                    <w:rPr>
                      <w:rFonts w:hint="eastAsia" w:ascii="Times New Roman" w:hAnsi="Times New Roman"/>
                      <w:color w:val="auto"/>
                      <w:kern w:val="0"/>
                      <w:szCs w:val="21"/>
                      <w:lang w:val="en-US" w:eastAsia="zh-CN"/>
                    </w:rPr>
                    <w:t>24</w:t>
                  </w:r>
                </w:p>
              </w:tc>
              <w:tc>
                <w:tcPr>
                  <w:tcW w:w="636" w:type="pct"/>
                  <w:tcBorders>
                    <w:tl2br w:val="nil"/>
                    <w:tr2bl w:val="nil"/>
                  </w:tcBorders>
                  <w:noWrap w:val="0"/>
                  <w:vAlign w:val="center"/>
                </w:tcPr>
                <w:p w14:paraId="0EF7AC42">
                  <w:pPr>
                    <w:adjustRightInd w:val="0"/>
                    <w:snapToGrid w:val="0"/>
                    <w:spacing w:before="48" w:beforeLines="20" w:after="48" w:afterLines="20"/>
                    <w:jc w:val="center"/>
                    <w:rPr>
                      <w:rFonts w:ascii="Times New Roman" w:hAnsi="Times New Roman"/>
                      <w:color w:val="auto"/>
                      <w:kern w:val="0"/>
                      <w:szCs w:val="21"/>
                    </w:rPr>
                  </w:pPr>
                  <w:r>
                    <w:rPr>
                      <w:rFonts w:ascii="Times New Roman" w:hAnsi="Times New Roman"/>
                      <w:color w:val="auto"/>
                      <w:kern w:val="0"/>
                      <w:szCs w:val="21"/>
                    </w:rPr>
                    <w:t>25</w:t>
                  </w:r>
                </w:p>
              </w:tc>
              <w:tc>
                <w:tcPr>
                  <w:tcW w:w="702" w:type="pct"/>
                  <w:vMerge w:val="continue"/>
                  <w:tcBorders>
                    <w:tl2br w:val="nil"/>
                    <w:tr2bl w:val="nil"/>
                  </w:tcBorders>
                  <w:noWrap w:val="0"/>
                  <w:vAlign w:val="center"/>
                </w:tcPr>
                <w:p w14:paraId="3DDF234A">
                  <w:pPr>
                    <w:adjustRightInd w:val="0"/>
                    <w:snapToGrid w:val="0"/>
                    <w:spacing w:before="36" w:beforeLines="15" w:after="36" w:afterLines="15"/>
                    <w:jc w:val="center"/>
                    <w:rPr>
                      <w:rFonts w:ascii="Times New Roman" w:hAnsi="Times New Roman"/>
                      <w:color w:val="auto"/>
                      <w:kern w:val="0"/>
                      <w:szCs w:val="21"/>
                    </w:rPr>
                  </w:pPr>
                </w:p>
              </w:tc>
              <w:tc>
                <w:tcPr>
                  <w:tcW w:w="765" w:type="pct"/>
                  <w:tcBorders>
                    <w:tl2br w:val="nil"/>
                    <w:tr2bl w:val="nil"/>
                  </w:tcBorders>
                  <w:noWrap w:val="0"/>
                  <w:vAlign w:val="center"/>
                </w:tcPr>
                <w:p w14:paraId="7BA5D78B">
                  <w:pPr>
                    <w:adjustRightInd w:val="0"/>
                    <w:snapToGrid w:val="0"/>
                    <w:spacing w:before="48" w:beforeLines="20" w:after="48" w:afterLines="20"/>
                    <w:jc w:val="center"/>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val="en-US" w:eastAsia="zh-CN"/>
                    </w:rPr>
                    <w:t>0</w:t>
                  </w:r>
                </w:p>
              </w:tc>
              <w:tc>
                <w:tcPr>
                  <w:tcW w:w="242" w:type="pct"/>
                  <w:vMerge w:val="continue"/>
                  <w:tcBorders>
                    <w:tl2br w:val="nil"/>
                    <w:tr2bl w:val="nil"/>
                  </w:tcBorders>
                  <w:noWrap w:val="0"/>
                  <w:vAlign w:val="center"/>
                </w:tcPr>
                <w:p w14:paraId="739BABC8">
                  <w:pPr>
                    <w:adjustRightInd w:val="0"/>
                    <w:snapToGrid w:val="0"/>
                    <w:spacing w:before="36" w:beforeLines="15" w:after="36" w:afterLines="15"/>
                    <w:jc w:val="center"/>
                    <w:rPr>
                      <w:rFonts w:ascii="Times New Roman" w:hAnsi="Times New Roman"/>
                      <w:color w:val="auto"/>
                      <w:kern w:val="0"/>
                      <w:szCs w:val="21"/>
                    </w:rPr>
                  </w:pPr>
                </w:p>
              </w:tc>
              <w:tc>
                <w:tcPr>
                  <w:tcW w:w="572" w:type="pct"/>
                  <w:tcBorders>
                    <w:tl2br w:val="nil"/>
                    <w:tr2bl w:val="nil"/>
                  </w:tcBorders>
                  <w:noWrap w:val="0"/>
                  <w:vAlign w:val="center"/>
                </w:tcPr>
                <w:p w14:paraId="7DFC93A4">
                  <w:pPr>
                    <w:adjustRightInd w:val="0"/>
                    <w:snapToGrid w:val="0"/>
                    <w:spacing w:before="48" w:beforeLines="20" w:after="48" w:afterLines="20"/>
                    <w:jc w:val="center"/>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rPr>
                    <w:t>0</w:t>
                  </w:r>
                  <w:r>
                    <w:rPr>
                      <w:rFonts w:ascii="Times New Roman" w:hAnsi="Times New Roman"/>
                      <w:color w:val="auto"/>
                      <w:kern w:val="0"/>
                      <w:szCs w:val="21"/>
                    </w:rPr>
                    <w:t>.0</w:t>
                  </w:r>
                  <w:r>
                    <w:rPr>
                      <w:rFonts w:hint="eastAsia" w:ascii="Times New Roman" w:hAnsi="Times New Roman"/>
                      <w:color w:val="auto"/>
                      <w:kern w:val="0"/>
                      <w:szCs w:val="21"/>
                      <w:lang w:val="en-US" w:eastAsia="zh-CN"/>
                    </w:rPr>
                    <w:t>24</w:t>
                  </w:r>
                </w:p>
              </w:tc>
              <w:tc>
                <w:tcPr>
                  <w:tcW w:w="574" w:type="pct"/>
                  <w:tcBorders>
                    <w:tl2br w:val="nil"/>
                    <w:tr2bl w:val="nil"/>
                  </w:tcBorders>
                  <w:noWrap w:val="0"/>
                  <w:vAlign w:val="center"/>
                </w:tcPr>
                <w:p w14:paraId="6ACD2D9A">
                  <w:pPr>
                    <w:adjustRightInd w:val="0"/>
                    <w:snapToGrid w:val="0"/>
                    <w:spacing w:before="48" w:beforeLines="20" w:after="48" w:afterLines="20"/>
                    <w:jc w:val="center"/>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25</w:t>
                  </w:r>
                </w:p>
              </w:tc>
            </w:tr>
          </w:tbl>
          <w:p w14:paraId="7877C0EC">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Times New Roman" w:eastAsiaTheme="minorEastAsia"/>
                <w:b w:val="0"/>
                <w:bCs/>
                <w:color w:val="auto"/>
                <w:kern w:val="0"/>
                <w:sz w:val="24"/>
                <w:szCs w:val="24"/>
                <w:lang w:val="en-US" w:eastAsia="zh-CN" w:bidi="en-US"/>
              </w:rPr>
            </w:pPr>
            <w:r>
              <w:rPr>
                <w:rFonts w:hint="eastAsia" w:ascii="Times New Roman" w:hAnsi="Times New Roman" w:cs="Times New Roman" w:eastAsiaTheme="minorEastAsia"/>
                <w:b w:val="0"/>
                <w:bCs/>
                <w:color w:val="auto"/>
                <w:kern w:val="0"/>
                <w:sz w:val="24"/>
                <w:szCs w:val="24"/>
                <w:lang w:val="en-US" w:eastAsia="zh-CN" w:bidi="en-US"/>
              </w:rPr>
              <w:t>生活污水采用化粪池预处理后经市政管网排入洋县城市污水处理厂。</w:t>
            </w:r>
          </w:p>
          <w:p w14:paraId="6255EEA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630" w:lef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eastAsiaTheme="minorEastAsia"/>
                <w:b w:val="0"/>
                <w:bCs/>
                <w:color w:val="auto"/>
                <w:kern w:val="0"/>
                <w:sz w:val="24"/>
                <w:szCs w:val="24"/>
                <w:lang w:val="en-US" w:eastAsia="zh-CN" w:bidi="en-US"/>
              </w:rPr>
              <w:fldChar w:fldCharType="begin"/>
            </w:r>
            <w:r>
              <w:rPr>
                <w:rFonts w:hint="eastAsia" w:ascii="Times New Roman" w:hAnsi="Times New Roman" w:cs="Times New Roman" w:eastAsiaTheme="minorEastAsia"/>
                <w:b w:val="0"/>
                <w:bCs/>
                <w:color w:val="auto"/>
                <w:kern w:val="0"/>
                <w:sz w:val="24"/>
                <w:szCs w:val="24"/>
                <w:lang w:val="en-US" w:eastAsia="zh-CN" w:bidi="en-US"/>
              </w:rPr>
              <w:instrText xml:space="preserve"> = 2 \* GB3 \* MERGEFORMAT </w:instrText>
            </w:r>
            <w:r>
              <w:rPr>
                <w:rFonts w:hint="eastAsia" w:ascii="Times New Roman" w:hAnsi="Times New Roman" w:cs="Times New Roman" w:eastAsiaTheme="minorEastAsia"/>
                <w:b w:val="0"/>
                <w:bCs/>
                <w:color w:val="auto"/>
                <w:kern w:val="0"/>
                <w:sz w:val="24"/>
                <w:szCs w:val="24"/>
                <w:lang w:val="en-US" w:eastAsia="zh-CN" w:bidi="en-US"/>
              </w:rPr>
              <w:fldChar w:fldCharType="separate"/>
            </w:r>
            <w:r>
              <w:rPr>
                <w:rFonts w:hint="default" w:ascii="Times New Roman" w:hAnsi="Times New Roman" w:cs="Times New Roman" w:eastAsiaTheme="minorEastAsia"/>
                <w:b w:val="0"/>
                <w:bCs/>
                <w:color w:val="auto"/>
                <w:kern w:val="0"/>
                <w:sz w:val="24"/>
                <w:szCs w:val="24"/>
                <w:lang w:val="en-US" w:eastAsia="zh-CN" w:bidi="en-US"/>
              </w:rPr>
              <w:t>②</w:t>
            </w:r>
            <w:r>
              <w:rPr>
                <w:rFonts w:hint="eastAsia" w:ascii="Times New Roman" w:hAnsi="Times New Roman" w:cs="Times New Roman" w:eastAsiaTheme="minorEastAsia"/>
                <w:b w:val="0"/>
                <w:bCs/>
                <w:color w:val="auto"/>
                <w:kern w:val="0"/>
                <w:sz w:val="24"/>
                <w:szCs w:val="24"/>
                <w:lang w:val="en-US" w:eastAsia="zh-CN" w:bidi="en-US"/>
              </w:rPr>
              <w:fldChar w:fldCharType="end"/>
            </w:r>
            <w:r>
              <w:rPr>
                <w:rFonts w:hint="eastAsia" w:ascii="Times New Roman" w:hAnsi="Times New Roman" w:cs="Times New Roman" w:eastAsiaTheme="minorEastAsia"/>
                <w:b w:val="0"/>
                <w:bCs/>
                <w:color w:val="auto"/>
                <w:kern w:val="0"/>
                <w:sz w:val="24"/>
                <w:szCs w:val="24"/>
                <w:lang w:val="en-US" w:eastAsia="zh-CN" w:bidi="en-US"/>
              </w:rPr>
              <w:t>生</w:t>
            </w:r>
            <w:r>
              <w:rPr>
                <w:rFonts w:hint="eastAsia" w:ascii="Times New Roman" w:hAnsi="Times New Roman" w:cs="Times New Roman"/>
                <w:color w:val="auto"/>
                <w:sz w:val="24"/>
                <w:szCs w:val="24"/>
                <w:lang w:eastAsia="zh-CN"/>
              </w:rPr>
              <w:t>产</w:t>
            </w:r>
            <w:r>
              <w:rPr>
                <w:rFonts w:ascii="Times New Roman" w:hAnsi="Times New Roman"/>
                <w:color w:val="auto"/>
                <w:sz w:val="24"/>
              </w:rPr>
              <w:t>废水</w:t>
            </w:r>
          </w:p>
          <w:p w14:paraId="4038DA56">
            <w:pPr>
              <w:spacing w:line="360" w:lineRule="auto"/>
              <w:ind w:firstLine="480" w:firstLineChars="200"/>
              <w:rPr>
                <w:rFonts w:ascii="Times New Roman" w:hAnsi="Times New Roman"/>
                <w:color w:val="auto"/>
                <w:sz w:val="24"/>
              </w:rPr>
            </w:pPr>
            <w:r>
              <w:rPr>
                <w:rFonts w:ascii="Times New Roman" w:hAnsi="Times New Roman"/>
                <w:color w:val="auto"/>
                <w:sz w:val="24"/>
              </w:rPr>
              <w:t>本项目生产废水主要为浸泡清洗废水、设备清洗废水、地面清洗废水</w:t>
            </w:r>
            <w:r>
              <w:rPr>
                <w:rFonts w:hint="eastAsia" w:ascii="Times New Roman" w:hAnsi="Times New Roman"/>
                <w:color w:val="auto"/>
                <w:sz w:val="24"/>
                <w:lang w:eastAsia="zh-CN"/>
              </w:rPr>
              <w:t>、检验废水，根据</w:t>
            </w:r>
            <w:r>
              <w:rPr>
                <w:rFonts w:ascii="Times New Roman" w:hAnsi="Times New Roman"/>
                <w:color w:val="auto"/>
                <w:sz w:val="24"/>
              </w:rPr>
              <w:t>前文分析可知，浸泡清洗废水</w:t>
            </w:r>
            <w:r>
              <w:rPr>
                <w:rFonts w:hint="eastAsia" w:ascii="Times New Roman" w:hAnsi="Times New Roman"/>
                <w:color w:val="auto"/>
                <w:sz w:val="24"/>
                <w:lang w:eastAsia="zh-CN"/>
              </w:rPr>
              <w:t>排放</w:t>
            </w:r>
            <w:r>
              <w:rPr>
                <w:rFonts w:ascii="Times New Roman" w:hAnsi="Times New Roman"/>
                <w:color w:val="auto"/>
                <w:sz w:val="24"/>
              </w:rPr>
              <w:t xml:space="preserve">量约为 </w:t>
            </w:r>
            <w:r>
              <w:rPr>
                <w:rFonts w:hint="eastAsia" w:ascii="Times New Roman" w:hAnsi="Times New Roman"/>
                <w:color w:val="auto"/>
                <w:sz w:val="24"/>
                <w:lang w:val="en-US" w:eastAsia="zh-CN"/>
              </w:rPr>
              <w:t>13.32</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/d（</w:t>
            </w:r>
            <w:r>
              <w:rPr>
                <w:rFonts w:hint="eastAsia" w:ascii="Times New Roman" w:hAnsi="Times New Roman"/>
                <w:color w:val="auto"/>
                <w:sz w:val="24"/>
                <w:lang w:val="en-US" w:eastAsia="zh-CN"/>
              </w:rPr>
              <w:t>3996.0</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/a），设备</w:t>
            </w:r>
            <w:r>
              <w:rPr>
                <w:rFonts w:hint="default" w:ascii="Times New Roman" w:hAnsi="Times New Roman" w:cs="Times New Roman"/>
                <w:color w:val="auto"/>
                <w:sz w:val="24"/>
                <w:szCs w:val="24"/>
                <w:highlight w:val="none"/>
                <w:lang w:val="en-US" w:eastAsia="zh-CN"/>
              </w:rPr>
              <w:t>清洗</w:t>
            </w:r>
            <w:r>
              <w:rPr>
                <w:rFonts w:ascii="Times New Roman" w:hAnsi="Times New Roman"/>
                <w:color w:val="auto"/>
                <w:sz w:val="24"/>
              </w:rPr>
              <w:t>废水</w:t>
            </w:r>
            <w:r>
              <w:rPr>
                <w:rFonts w:hint="eastAsia" w:ascii="Times New Roman" w:hAnsi="Times New Roman"/>
                <w:color w:val="auto"/>
                <w:sz w:val="24"/>
                <w:lang w:eastAsia="zh-CN"/>
              </w:rPr>
              <w:t>排放</w:t>
            </w:r>
            <w:r>
              <w:rPr>
                <w:rFonts w:ascii="Times New Roman" w:hAnsi="Times New Roman"/>
                <w:color w:val="auto"/>
                <w:sz w:val="24"/>
              </w:rPr>
              <w:t>量约为0.45 m</w:t>
            </w:r>
            <w:r>
              <w:rPr>
                <w:rFonts w:ascii="Times New Roman" w:hAnsi="Times New Roman"/>
                <w:color w:val="auto"/>
                <w:sz w:val="24"/>
                <w:vertAlign w:val="superscript"/>
              </w:rPr>
              <w:t>3</w:t>
            </w:r>
            <w:r>
              <w:rPr>
                <w:rFonts w:ascii="Times New Roman" w:hAnsi="Times New Roman"/>
                <w:color w:val="auto"/>
                <w:sz w:val="24"/>
              </w:rPr>
              <w:t>/d（</w:t>
            </w:r>
            <w:r>
              <w:rPr>
                <w:rFonts w:hint="eastAsia" w:ascii="Times New Roman" w:hAnsi="Times New Roman"/>
                <w:color w:val="auto"/>
                <w:sz w:val="24"/>
                <w:lang w:val="en-US" w:eastAsia="zh-CN"/>
              </w:rPr>
              <w:t>135</w:t>
            </w:r>
            <w:r>
              <w:rPr>
                <w:rFonts w:ascii="Times New Roman" w:hAnsi="Times New Roman"/>
                <w:color w:val="auto"/>
                <w:sz w:val="24"/>
              </w:rPr>
              <w:t xml:space="preserve"> m</w:t>
            </w:r>
            <w:r>
              <w:rPr>
                <w:rFonts w:ascii="Times New Roman" w:hAnsi="Times New Roman"/>
                <w:color w:val="auto"/>
                <w:sz w:val="24"/>
                <w:vertAlign w:val="superscript"/>
              </w:rPr>
              <w:t>3</w:t>
            </w:r>
            <w:r>
              <w:rPr>
                <w:rFonts w:ascii="Times New Roman" w:hAnsi="Times New Roman"/>
                <w:color w:val="auto"/>
                <w:sz w:val="24"/>
              </w:rPr>
              <w:t>/a），</w:t>
            </w:r>
            <w:r>
              <w:rPr>
                <w:rFonts w:hint="eastAsia" w:ascii="Times New Roman"/>
                <w:bCs/>
                <w:color w:val="auto"/>
                <w:sz w:val="24"/>
              </w:rPr>
              <w:t>地面清洗废水</w:t>
            </w:r>
            <w:r>
              <w:rPr>
                <w:rFonts w:hint="eastAsia" w:ascii="Times New Roman" w:hAnsi="Times New Roman"/>
                <w:color w:val="auto"/>
                <w:sz w:val="24"/>
                <w:lang w:eastAsia="zh-CN"/>
              </w:rPr>
              <w:t>排放</w:t>
            </w:r>
            <w:r>
              <w:rPr>
                <w:rFonts w:hint="eastAsia" w:ascii="Times New Roman"/>
                <w:bCs/>
                <w:color w:val="auto"/>
                <w:sz w:val="24"/>
              </w:rPr>
              <w:t>量为</w:t>
            </w:r>
            <w:r>
              <w:rPr>
                <w:rFonts w:hint="eastAsia" w:ascii="Times New Roman"/>
                <w:bCs/>
                <w:color w:val="auto"/>
                <w:sz w:val="24"/>
                <w:lang w:val="en-US" w:eastAsia="zh-CN"/>
              </w:rPr>
              <w:t>4.8</w:t>
            </w:r>
            <w:r>
              <w:rPr>
                <w:rFonts w:ascii="Times New Roman"/>
                <w:bCs/>
                <w:color w:val="auto"/>
                <w:sz w:val="24"/>
              </w:rPr>
              <w:t xml:space="preserve"> m</w:t>
            </w:r>
            <w:r>
              <w:rPr>
                <w:rFonts w:ascii="Times New Roman"/>
                <w:bCs/>
                <w:color w:val="auto"/>
                <w:sz w:val="24"/>
                <w:vertAlign w:val="superscript"/>
              </w:rPr>
              <w:t>3</w:t>
            </w:r>
            <w:r>
              <w:rPr>
                <w:rFonts w:ascii="Times New Roman"/>
                <w:bCs/>
                <w:color w:val="auto"/>
                <w:sz w:val="24"/>
              </w:rPr>
              <w:t>/d</w:t>
            </w:r>
            <w:r>
              <w:rPr>
                <w:rFonts w:hint="eastAsia" w:ascii="Times New Roman"/>
                <w:bCs/>
                <w:color w:val="auto"/>
                <w:sz w:val="24"/>
              </w:rPr>
              <w:t>（</w:t>
            </w:r>
            <w:r>
              <w:rPr>
                <w:rFonts w:hint="eastAsia" w:ascii="Times New Roman"/>
                <w:bCs/>
                <w:color w:val="auto"/>
                <w:sz w:val="24"/>
                <w:lang w:val="en-US" w:eastAsia="zh-CN"/>
              </w:rPr>
              <w:t>1440.0</w:t>
            </w:r>
            <w:r>
              <w:rPr>
                <w:rFonts w:ascii="Times New Roman" w:hAnsi="Times New Roman"/>
                <w:bCs/>
                <w:color w:val="auto"/>
                <w:sz w:val="24"/>
              </w:rPr>
              <w:t>m</w:t>
            </w:r>
            <w:r>
              <w:rPr>
                <w:rFonts w:ascii="Times New Roman" w:hAnsi="Times New Roman"/>
                <w:bCs/>
                <w:color w:val="auto"/>
                <w:sz w:val="24"/>
                <w:vertAlign w:val="superscript"/>
              </w:rPr>
              <w:t>3</w:t>
            </w:r>
            <w:r>
              <w:rPr>
                <w:rFonts w:ascii="Times New Roman" w:hAnsi="Times New Roman"/>
                <w:bCs/>
                <w:color w:val="auto"/>
                <w:sz w:val="24"/>
              </w:rPr>
              <w:t>/a</w:t>
            </w:r>
            <w:r>
              <w:rPr>
                <w:rFonts w:hint="eastAsia" w:ascii="Times New Roman"/>
                <w:bCs/>
                <w:color w:val="auto"/>
                <w:sz w:val="24"/>
              </w:rPr>
              <w:t>）</w:t>
            </w:r>
            <w:r>
              <w:rPr>
                <w:rFonts w:hint="eastAsia" w:ascii="Times New Roman"/>
                <w:bCs/>
                <w:color w:val="auto"/>
                <w:sz w:val="24"/>
                <w:lang w:eastAsia="zh-CN"/>
              </w:rPr>
              <w:t>，检验室废水</w:t>
            </w:r>
            <w:r>
              <w:rPr>
                <w:rFonts w:hint="eastAsia" w:ascii="Times New Roman" w:hAnsi="Times New Roman"/>
                <w:color w:val="auto"/>
                <w:sz w:val="24"/>
                <w:lang w:eastAsia="zh-CN"/>
              </w:rPr>
              <w:t>排放</w:t>
            </w:r>
            <w:r>
              <w:rPr>
                <w:rFonts w:hint="eastAsia" w:ascii="Times New Roman"/>
                <w:bCs/>
                <w:color w:val="auto"/>
                <w:sz w:val="24"/>
                <w:lang w:eastAsia="zh-CN"/>
              </w:rPr>
              <w:t>量为</w:t>
            </w:r>
            <w:r>
              <w:rPr>
                <w:rFonts w:hint="eastAsia" w:ascii="Times New Roman" w:hAnsi="Times New Roman" w:cs="Times New Roman"/>
                <w:color w:val="auto"/>
                <w:sz w:val="24"/>
                <w:szCs w:val="24"/>
                <w:lang w:eastAsia="zh-CN"/>
              </w:rPr>
              <w:t>0.09m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/d（2</w:t>
            </w:r>
            <w:r>
              <w:rPr>
                <w:rFonts w:hint="eastAsia" w:ascii="Times New Roman" w:hAnsi="Times New Roman" w:cs="Times New Roman"/>
                <w:color w:val="auto"/>
                <w:sz w:val="24"/>
                <w:szCs w:val="24"/>
                <w:lang w:val="en-US" w:eastAsia="zh-CN"/>
              </w:rPr>
              <w:t>7.0</w:t>
            </w:r>
            <w:r>
              <w:rPr>
                <w:rFonts w:hint="eastAsia" w:ascii="Times New Roman" w:hAnsi="Times New Roman" w:cs="Times New Roman"/>
                <w:color w:val="auto"/>
                <w:sz w:val="24"/>
                <w:szCs w:val="24"/>
                <w:lang w:eastAsia="zh-CN"/>
              </w:rPr>
              <w:t>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/a）</w:t>
            </w:r>
            <w:r>
              <w:rPr>
                <w:rFonts w:hint="eastAsia" w:ascii="Times New Roman" w:hAnsi="Times New Roman"/>
                <w:color w:val="auto"/>
                <w:sz w:val="24"/>
                <w:szCs w:val="32"/>
              </w:rPr>
              <w:t>。</w:t>
            </w:r>
            <w:r>
              <w:rPr>
                <w:rFonts w:hint="eastAsia" w:ascii="Times New Roman"/>
                <w:bCs/>
                <w:color w:val="auto"/>
                <w:sz w:val="24"/>
              </w:rPr>
              <w:t>则生产废水产生量为</w:t>
            </w:r>
            <w:r>
              <w:rPr>
                <w:rFonts w:hint="eastAsia" w:ascii="Times New Roman"/>
                <w:bCs/>
                <w:color w:val="auto"/>
                <w:sz w:val="24"/>
                <w:lang w:val="en-US" w:eastAsia="zh-CN"/>
              </w:rPr>
              <w:t>18.66</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/d（</w:t>
            </w:r>
            <w:r>
              <w:rPr>
                <w:rFonts w:hint="eastAsia" w:ascii="Times New Roman" w:hAnsi="Times New Roman"/>
                <w:color w:val="auto"/>
                <w:sz w:val="24"/>
                <w:lang w:val="en-US" w:eastAsia="zh-CN"/>
              </w:rPr>
              <w:t>5598.0</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/a）</w:t>
            </w:r>
            <w:r>
              <w:rPr>
                <w:rFonts w:hint="eastAsia" w:ascii="Times New Roman" w:hAnsi="Times New Roman"/>
                <w:color w:val="auto"/>
                <w:sz w:val="24"/>
              </w:rPr>
              <w:t>。</w:t>
            </w:r>
          </w:p>
          <w:p w14:paraId="378128A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lang w:eastAsia="zh-CN"/>
              </w:rPr>
            </w:pPr>
            <w:r>
              <w:rPr>
                <w:rFonts w:hint="eastAsia" w:ascii="Times New Roman" w:hAnsi="Times New Roman"/>
                <w:color w:val="auto"/>
                <w:sz w:val="24"/>
              </w:rPr>
              <w:t>生产废水主要是原料所携带的悬浮物、植物油、原料中夹杂的有机物。</w:t>
            </w:r>
            <w:r>
              <w:rPr>
                <w:rFonts w:hint="eastAsia" w:ascii="Times New Roman" w:hAnsi="Times New Roman"/>
                <w:color w:val="auto"/>
                <w:sz w:val="24"/>
                <w:lang w:eastAsia="zh-CN"/>
              </w:rPr>
              <w:t>参照《饮食业环境保护技术规范》（HJ554-2010）饮食业单位含油污水水质</w:t>
            </w:r>
            <w:r>
              <w:rPr>
                <w:rFonts w:ascii="Times New Roman" w:hAnsi="Times New Roman"/>
                <w:color w:val="auto"/>
                <w:sz w:val="24"/>
              </w:rPr>
              <w:t>，</w:t>
            </w:r>
            <w:r>
              <w:rPr>
                <w:rFonts w:hint="eastAsia" w:ascii="Times New Roman" w:hAnsi="Times New Roman"/>
                <w:color w:val="auto"/>
                <w:sz w:val="24"/>
                <w:lang w:eastAsia="zh-CN"/>
              </w:rPr>
              <w:t>本项目</w:t>
            </w:r>
            <w:r>
              <w:rPr>
                <w:rFonts w:ascii="Times New Roman" w:hAnsi="Times New Roman"/>
                <w:color w:val="auto"/>
                <w:sz w:val="24"/>
              </w:rPr>
              <w:t>污染物产生浓度为：COD 1</w:t>
            </w:r>
            <w:r>
              <w:rPr>
                <w:rFonts w:hint="eastAsia" w:ascii="Times New Roman" w:hAnsi="Times New Roman"/>
                <w:color w:val="auto"/>
                <w:sz w:val="24"/>
                <w:lang w:val="en-US" w:eastAsia="zh-CN"/>
              </w:rPr>
              <w:t>2</w:t>
            </w:r>
            <w:r>
              <w:rPr>
                <w:rFonts w:ascii="Times New Roman" w:hAnsi="Times New Roman"/>
                <w:color w:val="auto"/>
                <w:sz w:val="24"/>
              </w:rPr>
              <w:t>00mg/L，BOD</w:t>
            </w:r>
            <w:r>
              <w:rPr>
                <w:rFonts w:ascii="Times New Roman" w:hAnsi="Times New Roman"/>
                <w:color w:val="auto"/>
                <w:sz w:val="24"/>
                <w:vertAlign w:val="subscript"/>
              </w:rPr>
              <w:t>5</w:t>
            </w:r>
            <w:r>
              <w:rPr>
                <w:rFonts w:ascii="Times New Roman" w:hAnsi="Times New Roman"/>
                <w:color w:val="auto"/>
                <w:sz w:val="24"/>
              </w:rPr>
              <w:t xml:space="preserve"> </w:t>
            </w:r>
            <w:r>
              <w:rPr>
                <w:rFonts w:hint="eastAsia" w:ascii="Times New Roman" w:hAnsi="Times New Roman"/>
                <w:color w:val="auto"/>
                <w:sz w:val="24"/>
                <w:lang w:val="en-US" w:eastAsia="zh-CN"/>
              </w:rPr>
              <w:t>6</w:t>
            </w:r>
            <w:r>
              <w:rPr>
                <w:rFonts w:ascii="Times New Roman" w:hAnsi="Times New Roman"/>
                <w:color w:val="auto"/>
                <w:sz w:val="24"/>
              </w:rPr>
              <w:t xml:space="preserve">00mg/L，SS </w:t>
            </w:r>
            <w:r>
              <w:rPr>
                <w:rFonts w:hint="eastAsia" w:ascii="Times New Roman" w:hAnsi="Times New Roman"/>
                <w:color w:val="auto"/>
                <w:sz w:val="24"/>
                <w:lang w:val="en-US" w:eastAsia="zh-CN"/>
              </w:rPr>
              <w:t>5</w:t>
            </w:r>
            <w:r>
              <w:rPr>
                <w:rFonts w:ascii="Times New Roman" w:hAnsi="Times New Roman"/>
                <w:color w:val="auto"/>
                <w:sz w:val="24"/>
              </w:rPr>
              <w:t>00mg/L，NH</w:t>
            </w:r>
            <w:r>
              <w:rPr>
                <w:rFonts w:ascii="Times New Roman" w:hAnsi="Times New Roman"/>
                <w:color w:val="auto"/>
                <w:sz w:val="24"/>
                <w:vertAlign w:val="subscript"/>
              </w:rPr>
              <w:t>3</w:t>
            </w:r>
            <w:r>
              <w:rPr>
                <w:rFonts w:ascii="Times New Roman" w:hAnsi="Times New Roman"/>
                <w:color w:val="auto"/>
                <w:sz w:val="24"/>
              </w:rPr>
              <w:t>-N 2</w:t>
            </w:r>
            <w:r>
              <w:rPr>
                <w:rFonts w:hint="eastAsia" w:ascii="Times New Roman" w:hAnsi="Times New Roman"/>
                <w:color w:val="auto"/>
                <w:sz w:val="24"/>
                <w:lang w:val="en-US" w:eastAsia="zh-CN"/>
              </w:rPr>
              <w:t>0</w:t>
            </w:r>
            <w:r>
              <w:rPr>
                <w:rFonts w:ascii="Times New Roman" w:hAnsi="Times New Roman"/>
                <w:color w:val="auto"/>
                <w:sz w:val="24"/>
              </w:rPr>
              <w:t>mg/L，动植物油</w:t>
            </w:r>
            <w:r>
              <w:rPr>
                <w:rFonts w:hint="eastAsia" w:ascii="Times New Roman" w:hAnsi="Times New Roman"/>
                <w:color w:val="auto"/>
                <w:sz w:val="24"/>
                <w:lang w:val="en-US" w:eastAsia="zh-CN"/>
              </w:rPr>
              <w:t>20</w:t>
            </w:r>
            <w:r>
              <w:rPr>
                <w:rFonts w:ascii="Times New Roman" w:hAnsi="Times New Roman"/>
                <w:color w:val="auto"/>
                <w:sz w:val="24"/>
              </w:rPr>
              <w:t>0 mg/L</w:t>
            </w:r>
            <w:r>
              <w:rPr>
                <w:rFonts w:hint="eastAsia" w:ascii="Times New Roman" w:hAnsi="Times New Roman"/>
                <w:color w:val="auto"/>
                <w:sz w:val="24"/>
                <w:lang w:eastAsia="zh-CN"/>
              </w:rPr>
              <w:t>，阴离子表面活性剂（LAS）</w:t>
            </w:r>
            <w:r>
              <w:rPr>
                <w:rFonts w:hint="eastAsia" w:ascii="Times New Roman" w:hAnsi="Times New Roman"/>
                <w:color w:val="auto"/>
                <w:sz w:val="24"/>
                <w:lang w:val="en-US" w:eastAsia="zh-CN"/>
              </w:rPr>
              <w:t>10</w:t>
            </w:r>
            <w:r>
              <w:rPr>
                <w:rFonts w:ascii="Times New Roman" w:hAnsi="Times New Roman"/>
                <w:color w:val="auto"/>
                <w:sz w:val="24"/>
              </w:rPr>
              <w:t>mg/L</w:t>
            </w:r>
            <w:r>
              <w:rPr>
                <w:rFonts w:hint="eastAsia" w:ascii="Times New Roman" w:hAnsi="Times New Roman" w:cs="Times New Roman"/>
                <w:color w:val="auto"/>
                <w:sz w:val="24"/>
                <w:szCs w:val="24"/>
                <w:lang w:eastAsia="zh-CN"/>
              </w:rPr>
              <w:t>。</w:t>
            </w:r>
          </w:p>
          <w:p w14:paraId="3E974892">
            <w:pPr>
              <w:pStyle w:val="42"/>
              <w:jc w:val="center"/>
              <w:rPr>
                <w:rFonts w:ascii="Times New Roman" w:hAnsi="Times New Roman"/>
                <w:color w:val="auto"/>
                <w:sz w:val="21"/>
                <w:szCs w:val="21"/>
                <w:lang w:bidi="ar"/>
              </w:rPr>
            </w:pPr>
            <w:r>
              <w:rPr>
                <w:rFonts w:ascii="Times New Roman" w:hAnsi="Times New Roman"/>
                <w:color w:val="auto"/>
                <w:sz w:val="21"/>
                <w:szCs w:val="21"/>
                <w:lang w:bidi="ar"/>
              </w:rPr>
              <w:t>表4-</w:t>
            </w:r>
            <w:r>
              <w:rPr>
                <w:rFonts w:hint="eastAsia" w:ascii="Times New Roman"/>
                <w:color w:val="auto"/>
                <w:sz w:val="21"/>
                <w:szCs w:val="21"/>
                <w:lang w:val="en-US" w:eastAsia="zh-CN" w:bidi="ar"/>
              </w:rPr>
              <w:t>4</w:t>
            </w:r>
            <w:r>
              <w:rPr>
                <w:rFonts w:ascii="Times New Roman" w:hAnsi="Times New Roman"/>
                <w:color w:val="auto"/>
                <w:sz w:val="21"/>
                <w:szCs w:val="21"/>
                <w:lang w:bidi="ar"/>
              </w:rPr>
              <w:t xml:space="preserve"> </w:t>
            </w:r>
            <w:r>
              <w:rPr>
                <w:rFonts w:hint="eastAsia" w:ascii="Times New Roman" w:hAnsi="Times New Roman"/>
                <w:color w:val="auto"/>
                <w:sz w:val="21"/>
                <w:szCs w:val="21"/>
                <w:lang w:bidi="ar"/>
              </w:rPr>
              <w:t>项目生产废水产生及排放情况核算表</w:t>
            </w:r>
          </w:p>
          <w:tbl>
            <w:tblPr>
              <w:tblStyle w:val="31"/>
              <w:tblW w:w="825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88"/>
              <w:gridCol w:w="855"/>
              <w:gridCol w:w="801"/>
              <w:gridCol w:w="878"/>
              <w:gridCol w:w="793"/>
              <w:gridCol w:w="974"/>
              <w:gridCol w:w="974"/>
            </w:tblGrid>
            <w:tr w14:paraId="28662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93" w:type="dxa"/>
                  <w:tcBorders>
                    <w:tl2br w:val="nil"/>
                    <w:tr2bl w:val="nil"/>
                  </w:tcBorders>
                  <w:noWrap w:val="0"/>
                  <w:vAlign w:val="center"/>
                </w:tcPr>
                <w:p w14:paraId="04FC817A">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b/>
                      <w:bCs/>
                      <w:color w:val="auto"/>
                      <w:kern w:val="0"/>
                      <w:sz w:val="21"/>
                      <w:szCs w:val="21"/>
                      <w:lang w:val="en-US" w:eastAsia="zh-CN" w:bidi="ar-SA"/>
                    </w:rPr>
                  </w:pPr>
                  <w:r>
                    <w:rPr>
                      <w:rFonts w:ascii="Times New Roman" w:hAnsi="Times New Roman" w:eastAsiaTheme="minorEastAsia" w:cstheme="minorBidi"/>
                      <w:b/>
                      <w:bCs/>
                      <w:color w:val="auto"/>
                      <w:kern w:val="0"/>
                      <w:sz w:val="21"/>
                      <w:szCs w:val="21"/>
                      <w:lang w:val="en-US" w:eastAsia="zh-CN" w:bidi="ar-SA"/>
                    </w:rPr>
                    <w:t>单元名称</w:t>
                  </w:r>
                </w:p>
              </w:tc>
              <w:tc>
                <w:tcPr>
                  <w:tcW w:w="1288" w:type="dxa"/>
                  <w:tcBorders>
                    <w:tl2br w:val="nil"/>
                    <w:tr2bl w:val="nil"/>
                  </w:tcBorders>
                  <w:noWrap w:val="0"/>
                  <w:vAlign w:val="center"/>
                </w:tcPr>
                <w:p w14:paraId="3071E116">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b/>
                      <w:bCs/>
                      <w:color w:val="auto"/>
                      <w:kern w:val="0"/>
                      <w:sz w:val="21"/>
                      <w:szCs w:val="21"/>
                      <w:lang w:val="en-US" w:eastAsia="zh-CN" w:bidi="ar-SA"/>
                    </w:rPr>
                  </w:pPr>
                  <w:r>
                    <w:rPr>
                      <w:rFonts w:ascii="Times New Roman" w:hAnsi="Times New Roman" w:eastAsiaTheme="minorEastAsia" w:cstheme="minorBidi"/>
                      <w:b/>
                      <w:bCs/>
                      <w:color w:val="auto"/>
                      <w:kern w:val="0"/>
                      <w:sz w:val="21"/>
                      <w:szCs w:val="21"/>
                      <w:lang w:val="en-US" w:eastAsia="zh-CN" w:bidi="ar-SA"/>
                    </w:rPr>
                    <w:t>项目</w:t>
                  </w:r>
                </w:p>
              </w:tc>
              <w:tc>
                <w:tcPr>
                  <w:tcW w:w="855" w:type="dxa"/>
                  <w:tcBorders>
                    <w:tl2br w:val="nil"/>
                    <w:tr2bl w:val="nil"/>
                  </w:tcBorders>
                  <w:noWrap w:val="0"/>
                  <w:vAlign w:val="center"/>
                </w:tcPr>
                <w:p w14:paraId="7CB624A6">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Theme="minorEastAsia" w:cstheme="minorBidi"/>
                      <w:b/>
                      <w:bCs/>
                      <w:color w:val="auto"/>
                      <w:kern w:val="0"/>
                      <w:sz w:val="21"/>
                      <w:szCs w:val="21"/>
                      <w:lang w:val="en-US" w:eastAsia="zh-CN" w:bidi="ar-SA"/>
                    </w:rPr>
                  </w:pPr>
                  <w:r>
                    <w:rPr>
                      <w:rFonts w:ascii="Times New Roman" w:hAnsi="Times New Roman" w:eastAsiaTheme="minorEastAsia" w:cstheme="minorBidi"/>
                      <w:b/>
                      <w:bCs/>
                      <w:color w:val="auto"/>
                      <w:kern w:val="0"/>
                      <w:sz w:val="21"/>
                      <w:szCs w:val="21"/>
                      <w:lang w:val="en-US" w:eastAsia="zh-CN" w:bidi="ar-SA"/>
                    </w:rPr>
                    <w:t>COD</w:t>
                  </w:r>
                </w:p>
              </w:tc>
              <w:tc>
                <w:tcPr>
                  <w:tcW w:w="801" w:type="dxa"/>
                  <w:tcBorders>
                    <w:tl2br w:val="nil"/>
                    <w:tr2bl w:val="nil"/>
                  </w:tcBorders>
                  <w:noWrap w:val="0"/>
                  <w:vAlign w:val="center"/>
                </w:tcPr>
                <w:p w14:paraId="2F2C549F">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Theme="minorEastAsia" w:cstheme="minorBidi"/>
                      <w:b/>
                      <w:bCs/>
                      <w:color w:val="auto"/>
                      <w:kern w:val="0"/>
                      <w:sz w:val="21"/>
                      <w:szCs w:val="21"/>
                      <w:lang w:val="en-US" w:eastAsia="zh-CN" w:bidi="ar-SA"/>
                    </w:rPr>
                  </w:pPr>
                  <w:r>
                    <w:rPr>
                      <w:rFonts w:ascii="Times New Roman" w:hAnsi="Times New Roman" w:eastAsiaTheme="minorEastAsia" w:cstheme="minorBidi"/>
                      <w:b/>
                      <w:bCs/>
                      <w:color w:val="auto"/>
                      <w:kern w:val="0"/>
                      <w:sz w:val="21"/>
                      <w:szCs w:val="21"/>
                      <w:lang w:val="en-US" w:eastAsia="zh-CN" w:bidi="ar-SA"/>
                    </w:rPr>
                    <w:t>BOD</w:t>
                  </w:r>
                  <w:r>
                    <w:rPr>
                      <w:rFonts w:ascii="Times New Roman" w:hAnsi="Times New Roman" w:eastAsiaTheme="minorEastAsia" w:cstheme="minorBidi"/>
                      <w:b/>
                      <w:bCs/>
                      <w:color w:val="auto"/>
                      <w:kern w:val="0"/>
                      <w:sz w:val="21"/>
                      <w:szCs w:val="21"/>
                      <w:vertAlign w:val="subscript"/>
                      <w:lang w:val="en-US" w:eastAsia="zh-CN" w:bidi="ar-SA"/>
                    </w:rPr>
                    <w:t>5</w:t>
                  </w:r>
                </w:p>
              </w:tc>
              <w:tc>
                <w:tcPr>
                  <w:tcW w:w="878" w:type="dxa"/>
                  <w:tcBorders>
                    <w:tl2br w:val="nil"/>
                    <w:tr2bl w:val="nil"/>
                  </w:tcBorders>
                  <w:noWrap w:val="0"/>
                  <w:vAlign w:val="center"/>
                </w:tcPr>
                <w:p w14:paraId="63B4131D">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Theme="minorEastAsia" w:cstheme="minorBidi"/>
                      <w:b/>
                      <w:bCs/>
                      <w:color w:val="auto"/>
                      <w:kern w:val="0"/>
                      <w:sz w:val="21"/>
                      <w:szCs w:val="21"/>
                      <w:lang w:val="en-US" w:eastAsia="zh-CN" w:bidi="ar-SA"/>
                    </w:rPr>
                  </w:pPr>
                  <w:r>
                    <w:rPr>
                      <w:rFonts w:ascii="Times New Roman" w:hAnsi="Times New Roman" w:eastAsiaTheme="minorEastAsia" w:cstheme="minorBidi"/>
                      <w:b/>
                      <w:bCs/>
                      <w:color w:val="auto"/>
                      <w:kern w:val="0"/>
                      <w:sz w:val="21"/>
                      <w:szCs w:val="21"/>
                      <w:lang w:val="en-US" w:eastAsia="zh-CN" w:bidi="ar-SA"/>
                    </w:rPr>
                    <w:t>SS</w:t>
                  </w:r>
                </w:p>
              </w:tc>
              <w:tc>
                <w:tcPr>
                  <w:tcW w:w="793" w:type="dxa"/>
                  <w:tcBorders>
                    <w:tl2br w:val="nil"/>
                    <w:tr2bl w:val="nil"/>
                  </w:tcBorders>
                  <w:noWrap w:val="0"/>
                  <w:vAlign w:val="center"/>
                </w:tcPr>
                <w:p w14:paraId="3DA44D54">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Theme="minorEastAsia" w:cstheme="minorBidi"/>
                      <w:b/>
                      <w:bCs/>
                      <w:color w:val="auto"/>
                      <w:kern w:val="0"/>
                      <w:sz w:val="21"/>
                      <w:szCs w:val="21"/>
                      <w:lang w:val="en-US" w:eastAsia="zh-CN" w:bidi="ar-SA"/>
                    </w:rPr>
                  </w:pPr>
                  <w:r>
                    <w:rPr>
                      <w:rFonts w:ascii="Times New Roman" w:hAnsi="Times New Roman" w:eastAsiaTheme="minorEastAsia" w:cstheme="minorBidi"/>
                      <w:b/>
                      <w:bCs/>
                      <w:color w:val="auto"/>
                      <w:kern w:val="0"/>
                      <w:sz w:val="21"/>
                      <w:szCs w:val="21"/>
                      <w:lang w:val="en-US" w:eastAsia="zh-CN" w:bidi="ar-SA"/>
                    </w:rPr>
                    <w:t>NH</w:t>
                  </w:r>
                  <w:r>
                    <w:rPr>
                      <w:rFonts w:ascii="Times New Roman" w:hAnsi="Times New Roman" w:eastAsiaTheme="minorEastAsia" w:cstheme="minorBidi"/>
                      <w:b/>
                      <w:bCs/>
                      <w:color w:val="auto"/>
                      <w:kern w:val="0"/>
                      <w:sz w:val="21"/>
                      <w:szCs w:val="21"/>
                      <w:vertAlign w:val="subscript"/>
                      <w:lang w:val="en-US" w:eastAsia="zh-CN" w:bidi="ar-SA"/>
                    </w:rPr>
                    <w:t>3</w:t>
                  </w:r>
                  <w:r>
                    <w:rPr>
                      <w:rFonts w:ascii="Times New Roman" w:hAnsi="Times New Roman" w:eastAsiaTheme="minorEastAsia" w:cstheme="minorBidi"/>
                      <w:b/>
                      <w:bCs/>
                      <w:color w:val="auto"/>
                      <w:kern w:val="0"/>
                      <w:sz w:val="21"/>
                      <w:szCs w:val="21"/>
                      <w:lang w:val="en-US" w:eastAsia="zh-CN" w:bidi="ar-SA"/>
                    </w:rPr>
                    <w:t>-N</w:t>
                  </w:r>
                </w:p>
              </w:tc>
              <w:tc>
                <w:tcPr>
                  <w:tcW w:w="974" w:type="dxa"/>
                  <w:tcBorders>
                    <w:tl2br w:val="nil"/>
                    <w:tr2bl w:val="nil"/>
                  </w:tcBorders>
                  <w:noWrap w:val="0"/>
                  <w:vAlign w:val="center"/>
                </w:tcPr>
                <w:p w14:paraId="50486328">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Theme="minorEastAsia" w:cstheme="minorBidi"/>
                      <w:b/>
                      <w:bCs/>
                      <w:color w:val="auto"/>
                      <w:kern w:val="0"/>
                      <w:sz w:val="21"/>
                      <w:szCs w:val="21"/>
                      <w:lang w:val="en-US" w:eastAsia="zh-CN" w:bidi="ar-SA"/>
                    </w:rPr>
                  </w:pPr>
                  <w:r>
                    <w:rPr>
                      <w:rFonts w:ascii="Times New Roman" w:hAnsi="Times New Roman" w:eastAsiaTheme="minorEastAsia" w:cstheme="minorBidi"/>
                      <w:b/>
                      <w:bCs/>
                      <w:color w:val="auto"/>
                      <w:kern w:val="0"/>
                      <w:sz w:val="21"/>
                      <w:szCs w:val="21"/>
                      <w:lang w:val="en-US" w:eastAsia="zh-CN" w:bidi="ar-SA"/>
                    </w:rPr>
                    <w:t>动植物油</w:t>
                  </w:r>
                </w:p>
              </w:tc>
              <w:tc>
                <w:tcPr>
                  <w:tcW w:w="974" w:type="dxa"/>
                  <w:tcBorders>
                    <w:tl2br w:val="nil"/>
                    <w:tr2bl w:val="nil"/>
                  </w:tcBorders>
                  <w:noWrap w:val="0"/>
                  <w:vAlign w:val="center"/>
                </w:tcPr>
                <w:p w14:paraId="4FD569C8">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b/>
                      <w:bCs/>
                      <w:color w:val="auto"/>
                      <w:kern w:val="0"/>
                      <w:sz w:val="21"/>
                      <w:szCs w:val="21"/>
                      <w:lang w:val="en-US" w:eastAsia="zh-CN" w:bidi="ar-SA"/>
                    </w:rPr>
                  </w:pPr>
                  <w:r>
                    <w:rPr>
                      <w:rFonts w:hint="eastAsia" w:ascii="Times New Roman" w:eastAsiaTheme="minorEastAsia" w:cstheme="minorBidi"/>
                      <w:b/>
                      <w:bCs/>
                      <w:color w:val="auto"/>
                      <w:kern w:val="0"/>
                      <w:sz w:val="21"/>
                      <w:szCs w:val="21"/>
                      <w:lang w:val="en-US" w:eastAsia="zh-CN" w:bidi="ar-SA"/>
                    </w:rPr>
                    <w:t>LAS</w:t>
                  </w:r>
                </w:p>
              </w:tc>
            </w:tr>
            <w:tr w14:paraId="028CC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93" w:type="dxa"/>
                  <w:vMerge w:val="restart"/>
                  <w:tcBorders>
                    <w:tl2br w:val="nil"/>
                    <w:tr2bl w:val="nil"/>
                  </w:tcBorders>
                  <w:noWrap w:val="0"/>
                  <w:vAlign w:val="center"/>
                </w:tcPr>
                <w:p w14:paraId="0059AD16">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隔油池+</w:t>
                  </w:r>
                  <w:r>
                    <w:rPr>
                      <w:rFonts w:ascii="Times New Roman" w:hAnsi="Times New Roman" w:eastAsiaTheme="minorEastAsia" w:cstheme="minorBidi"/>
                      <w:color w:val="auto"/>
                      <w:kern w:val="0"/>
                      <w:sz w:val="21"/>
                      <w:szCs w:val="21"/>
                      <w:lang w:val="en-US" w:eastAsia="zh-CN" w:bidi="ar-SA"/>
                    </w:rPr>
                    <w:t>接触氧化池+沉淀池</w:t>
                  </w:r>
                </w:p>
              </w:tc>
              <w:tc>
                <w:tcPr>
                  <w:tcW w:w="1288" w:type="dxa"/>
                  <w:tcBorders>
                    <w:tl2br w:val="nil"/>
                    <w:tr2bl w:val="nil"/>
                  </w:tcBorders>
                  <w:noWrap w:val="0"/>
                  <w:vAlign w:val="center"/>
                </w:tcPr>
                <w:p w14:paraId="5F381636">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ascii="Times New Roman" w:hAnsi="Times New Roman" w:eastAsiaTheme="minorEastAsia" w:cstheme="minorBidi"/>
                      <w:color w:val="auto"/>
                      <w:kern w:val="0"/>
                      <w:sz w:val="21"/>
                      <w:szCs w:val="21"/>
                      <w:lang w:val="en-US" w:eastAsia="zh-CN" w:bidi="ar-SA"/>
                    </w:rPr>
                    <w:t>进水mg/L</w:t>
                  </w:r>
                </w:p>
              </w:tc>
              <w:tc>
                <w:tcPr>
                  <w:tcW w:w="855" w:type="dxa"/>
                  <w:tcBorders>
                    <w:tl2br w:val="nil"/>
                    <w:tr2bl w:val="nil"/>
                  </w:tcBorders>
                  <w:noWrap w:val="0"/>
                  <w:vAlign w:val="center"/>
                </w:tcPr>
                <w:p w14:paraId="340802A1">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1</w:t>
                  </w:r>
                  <w:r>
                    <w:rPr>
                      <w:rFonts w:hint="eastAsia" w:ascii="Times New Roman" w:eastAsiaTheme="minorEastAsia" w:cstheme="minorBidi"/>
                      <w:color w:val="auto"/>
                      <w:kern w:val="0"/>
                      <w:sz w:val="21"/>
                      <w:szCs w:val="21"/>
                      <w:lang w:val="en-US" w:eastAsia="zh-CN" w:bidi="ar-SA"/>
                    </w:rPr>
                    <w:t>2</w:t>
                  </w:r>
                  <w:r>
                    <w:rPr>
                      <w:rFonts w:ascii="Times New Roman" w:hAnsi="Times New Roman" w:eastAsiaTheme="minorEastAsia" w:cstheme="minorBidi"/>
                      <w:color w:val="auto"/>
                      <w:kern w:val="0"/>
                      <w:sz w:val="21"/>
                      <w:szCs w:val="21"/>
                      <w:lang w:val="en-US" w:eastAsia="zh-CN" w:bidi="ar-SA"/>
                    </w:rPr>
                    <w:t>00</w:t>
                  </w:r>
                </w:p>
              </w:tc>
              <w:tc>
                <w:tcPr>
                  <w:tcW w:w="801" w:type="dxa"/>
                  <w:tcBorders>
                    <w:tl2br w:val="nil"/>
                    <w:tr2bl w:val="nil"/>
                  </w:tcBorders>
                  <w:noWrap w:val="0"/>
                  <w:vAlign w:val="center"/>
                </w:tcPr>
                <w:p w14:paraId="589F254F">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6</w:t>
                  </w:r>
                  <w:r>
                    <w:rPr>
                      <w:rFonts w:ascii="Times New Roman" w:hAnsi="Times New Roman" w:eastAsiaTheme="minorEastAsia" w:cstheme="minorBidi"/>
                      <w:color w:val="auto"/>
                      <w:kern w:val="0"/>
                      <w:sz w:val="21"/>
                      <w:szCs w:val="21"/>
                      <w:lang w:val="en-US" w:eastAsia="zh-CN" w:bidi="ar-SA"/>
                    </w:rPr>
                    <w:t>00</w:t>
                  </w:r>
                </w:p>
              </w:tc>
              <w:tc>
                <w:tcPr>
                  <w:tcW w:w="878" w:type="dxa"/>
                  <w:tcBorders>
                    <w:tl2br w:val="nil"/>
                    <w:tr2bl w:val="nil"/>
                  </w:tcBorders>
                  <w:noWrap w:val="0"/>
                  <w:vAlign w:val="center"/>
                </w:tcPr>
                <w:p w14:paraId="6687CC90">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5</w:t>
                  </w:r>
                  <w:r>
                    <w:rPr>
                      <w:rFonts w:ascii="Times New Roman" w:hAnsi="Times New Roman" w:eastAsiaTheme="minorEastAsia" w:cstheme="minorBidi"/>
                      <w:color w:val="auto"/>
                      <w:kern w:val="0"/>
                      <w:sz w:val="21"/>
                      <w:szCs w:val="21"/>
                      <w:lang w:val="en-US" w:eastAsia="zh-CN" w:bidi="ar-SA"/>
                    </w:rPr>
                    <w:t>00</w:t>
                  </w:r>
                </w:p>
              </w:tc>
              <w:tc>
                <w:tcPr>
                  <w:tcW w:w="793" w:type="dxa"/>
                  <w:tcBorders>
                    <w:tl2br w:val="nil"/>
                    <w:tr2bl w:val="nil"/>
                  </w:tcBorders>
                  <w:noWrap w:val="0"/>
                  <w:vAlign w:val="center"/>
                </w:tcPr>
                <w:p w14:paraId="1AEB8FAE">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2</w:t>
                  </w:r>
                  <w:r>
                    <w:rPr>
                      <w:rFonts w:hint="eastAsia" w:ascii="Times New Roman" w:eastAsiaTheme="minorEastAsia" w:cstheme="minorBidi"/>
                      <w:color w:val="auto"/>
                      <w:kern w:val="0"/>
                      <w:sz w:val="21"/>
                      <w:szCs w:val="21"/>
                      <w:lang w:val="en-US" w:eastAsia="zh-CN" w:bidi="ar-SA"/>
                    </w:rPr>
                    <w:t>0</w:t>
                  </w:r>
                </w:p>
              </w:tc>
              <w:tc>
                <w:tcPr>
                  <w:tcW w:w="974" w:type="dxa"/>
                  <w:tcBorders>
                    <w:tl2br w:val="nil"/>
                    <w:tr2bl w:val="nil"/>
                  </w:tcBorders>
                  <w:noWrap w:val="0"/>
                  <w:vAlign w:val="center"/>
                </w:tcPr>
                <w:p w14:paraId="1DD44128">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20</w:t>
                  </w:r>
                  <w:r>
                    <w:rPr>
                      <w:rFonts w:ascii="Times New Roman" w:hAnsi="Times New Roman" w:eastAsiaTheme="minorEastAsia" w:cstheme="minorBidi"/>
                      <w:color w:val="auto"/>
                      <w:kern w:val="0"/>
                      <w:sz w:val="21"/>
                      <w:szCs w:val="21"/>
                      <w:lang w:val="en-US" w:eastAsia="zh-CN" w:bidi="ar-SA"/>
                    </w:rPr>
                    <w:t>0</w:t>
                  </w:r>
                </w:p>
              </w:tc>
              <w:tc>
                <w:tcPr>
                  <w:tcW w:w="974" w:type="dxa"/>
                  <w:tcBorders>
                    <w:tl2br w:val="nil"/>
                    <w:tr2bl w:val="nil"/>
                  </w:tcBorders>
                  <w:noWrap w:val="0"/>
                  <w:vAlign w:val="center"/>
                </w:tcPr>
                <w:p w14:paraId="4E677202">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10</w:t>
                  </w:r>
                </w:p>
              </w:tc>
            </w:tr>
            <w:tr w14:paraId="38DA1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93" w:type="dxa"/>
                  <w:vMerge w:val="continue"/>
                  <w:tcBorders>
                    <w:tl2br w:val="nil"/>
                    <w:tr2bl w:val="nil"/>
                  </w:tcBorders>
                  <w:noWrap w:val="0"/>
                  <w:vAlign w:val="center"/>
                </w:tcPr>
                <w:p w14:paraId="4A66A1D8">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p>
              </w:tc>
              <w:tc>
                <w:tcPr>
                  <w:tcW w:w="1288" w:type="dxa"/>
                  <w:tcBorders>
                    <w:tl2br w:val="nil"/>
                    <w:tr2bl w:val="nil"/>
                  </w:tcBorders>
                  <w:noWrap w:val="0"/>
                  <w:vAlign w:val="center"/>
                </w:tcPr>
                <w:p w14:paraId="3BA50D46">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ascii="Times New Roman" w:hAnsi="Times New Roman" w:eastAsiaTheme="minorEastAsia" w:cstheme="minorBidi"/>
                      <w:color w:val="auto"/>
                      <w:kern w:val="0"/>
                      <w:sz w:val="21"/>
                      <w:szCs w:val="21"/>
                      <w:lang w:val="en-US" w:eastAsia="zh-CN" w:bidi="ar-SA"/>
                    </w:rPr>
                    <w:t>去除率%</w:t>
                  </w:r>
                </w:p>
              </w:tc>
              <w:tc>
                <w:tcPr>
                  <w:tcW w:w="855" w:type="dxa"/>
                  <w:tcBorders>
                    <w:tl2br w:val="nil"/>
                    <w:tr2bl w:val="nil"/>
                  </w:tcBorders>
                  <w:noWrap w:val="0"/>
                  <w:vAlign w:val="center"/>
                </w:tcPr>
                <w:p w14:paraId="488482EF">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8</w:t>
                  </w:r>
                  <w:r>
                    <w:rPr>
                      <w:rFonts w:ascii="Times New Roman" w:hAnsi="Times New Roman" w:eastAsiaTheme="minorEastAsia" w:cstheme="minorBidi"/>
                      <w:color w:val="auto"/>
                      <w:kern w:val="0"/>
                      <w:sz w:val="21"/>
                      <w:szCs w:val="21"/>
                      <w:lang w:val="en-US" w:eastAsia="zh-CN" w:bidi="ar-SA"/>
                    </w:rPr>
                    <w:t>0</w:t>
                  </w:r>
                </w:p>
              </w:tc>
              <w:tc>
                <w:tcPr>
                  <w:tcW w:w="801" w:type="dxa"/>
                  <w:tcBorders>
                    <w:tl2br w:val="nil"/>
                    <w:tr2bl w:val="nil"/>
                  </w:tcBorders>
                  <w:noWrap w:val="0"/>
                  <w:vAlign w:val="center"/>
                </w:tcPr>
                <w:p w14:paraId="6A28B063">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8</w:t>
                  </w:r>
                  <w:r>
                    <w:rPr>
                      <w:rFonts w:ascii="Times New Roman" w:hAnsi="Times New Roman" w:eastAsiaTheme="minorEastAsia" w:cstheme="minorBidi"/>
                      <w:color w:val="auto"/>
                      <w:kern w:val="0"/>
                      <w:sz w:val="21"/>
                      <w:szCs w:val="21"/>
                      <w:lang w:val="en-US" w:eastAsia="zh-CN" w:bidi="ar-SA"/>
                    </w:rPr>
                    <w:t>0</w:t>
                  </w:r>
                </w:p>
              </w:tc>
              <w:tc>
                <w:tcPr>
                  <w:tcW w:w="878" w:type="dxa"/>
                  <w:tcBorders>
                    <w:tl2br w:val="nil"/>
                    <w:tr2bl w:val="nil"/>
                  </w:tcBorders>
                  <w:noWrap w:val="0"/>
                  <w:vAlign w:val="center"/>
                </w:tcPr>
                <w:p w14:paraId="53B742A7">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8</w:t>
                  </w:r>
                  <w:r>
                    <w:rPr>
                      <w:rFonts w:ascii="Times New Roman" w:hAnsi="Times New Roman" w:eastAsiaTheme="minorEastAsia" w:cstheme="minorBidi"/>
                      <w:color w:val="auto"/>
                      <w:kern w:val="0"/>
                      <w:sz w:val="21"/>
                      <w:szCs w:val="21"/>
                      <w:lang w:val="en-US" w:eastAsia="zh-CN" w:bidi="ar-SA"/>
                    </w:rPr>
                    <w:t>5</w:t>
                  </w:r>
                </w:p>
              </w:tc>
              <w:tc>
                <w:tcPr>
                  <w:tcW w:w="793" w:type="dxa"/>
                  <w:tcBorders>
                    <w:tl2br w:val="nil"/>
                    <w:tr2bl w:val="nil"/>
                  </w:tcBorders>
                  <w:noWrap w:val="0"/>
                  <w:vAlign w:val="center"/>
                </w:tcPr>
                <w:p w14:paraId="47900D79">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6</w:t>
                  </w:r>
                  <w:r>
                    <w:rPr>
                      <w:rFonts w:ascii="Times New Roman" w:hAnsi="Times New Roman" w:eastAsiaTheme="minorEastAsia" w:cstheme="minorBidi"/>
                      <w:color w:val="auto"/>
                      <w:kern w:val="0"/>
                      <w:sz w:val="21"/>
                      <w:szCs w:val="21"/>
                      <w:lang w:val="en-US" w:eastAsia="zh-CN" w:bidi="ar-SA"/>
                    </w:rPr>
                    <w:t>0</w:t>
                  </w:r>
                </w:p>
              </w:tc>
              <w:tc>
                <w:tcPr>
                  <w:tcW w:w="974" w:type="dxa"/>
                  <w:tcBorders>
                    <w:tl2br w:val="nil"/>
                    <w:tr2bl w:val="nil"/>
                  </w:tcBorders>
                  <w:noWrap w:val="0"/>
                  <w:vAlign w:val="center"/>
                </w:tcPr>
                <w:p w14:paraId="5BDD327B">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7</w:t>
                  </w:r>
                  <w:r>
                    <w:rPr>
                      <w:rFonts w:ascii="Times New Roman" w:hAnsi="Times New Roman" w:eastAsiaTheme="minorEastAsia" w:cstheme="minorBidi"/>
                      <w:color w:val="auto"/>
                      <w:kern w:val="0"/>
                      <w:sz w:val="21"/>
                      <w:szCs w:val="21"/>
                      <w:lang w:val="en-US" w:eastAsia="zh-CN" w:bidi="ar-SA"/>
                    </w:rPr>
                    <w:t>0</w:t>
                  </w:r>
                </w:p>
              </w:tc>
              <w:tc>
                <w:tcPr>
                  <w:tcW w:w="974" w:type="dxa"/>
                  <w:tcBorders>
                    <w:tl2br w:val="nil"/>
                    <w:tr2bl w:val="nil"/>
                  </w:tcBorders>
                  <w:noWrap w:val="0"/>
                  <w:vAlign w:val="center"/>
                </w:tcPr>
                <w:p w14:paraId="5FB2BA05">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80</w:t>
                  </w:r>
                </w:p>
              </w:tc>
            </w:tr>
            <w:tr w14:paraId="44918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93" w:type="dxa"/>
                  <w:vMerge w:val="continue"/>
                  <w:tcBorders>
                    <w:tl2br w:val="nil"/>
                    <w:tr2bl w:val="nil"/>
                  </w:tcBorders>
                  <w:noWrap w:val="0"/>
                  <w:vAlign w:val="center"/>
                </w:tcPr>
                <w:p w14:paraId="6F91CDE7">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p>
              </w:tc>
              <w:tc>
                <w:tcPr>
                  <w:tcW w:w="1288" w:type="dxa"/>
                  <w:tcBorders>
                    <w:tl2br w:val="nil"/>
                    <w:tr2bl w:val="nil"/>
                  </w:tcBorders>
                  <w:noWrap w:val="0"/>
                  <w:vAlign w:val="center"/>
                </w:tcPr>
                <w:p w14:paraId="39414ED7">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ascii="Times New Roman" w:hAnsi="Times New Roman" w:eastAsiaTheme="minorEastAsia" w:cstheme="minorBidi"/>
                      <w:color w:val="auto"/>
                      <w:kern w:val="0"/>
                      <w:sz w:val="21"/>
                      <w:szCs w:val="21"/>
                      <w:lang w:val="en-US" w:eastAsia="zh-CN" w:bidi="ar-SA"/>
                    </w:rPr>
                    <w:t>出水mg/L</w:t>
                  </w:r>
                </w:p>
              </w:tc>
              <w:tc>
                <w:tcPr>
                  <w:tcW w:w="855" w:type="dxa"/>
                  <w:tcBorders>
                    <w:tl2br w:val="nil"/>
                    <w:tr2bl w:val="nil"/>
                  </w:tcBorders>
                  <w:noWrap w:val="0"/>
                  <w:vAlign w:val="center"/>
                </w:tcPr>
                <w:p w14:paraId="31A964E9">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2</w:t>
                  </w:r>
                  <w:r>
                    <w:rPr>
                      <w:rFonts w:hint="eastAsia" w:ascii="Times New Roman" w:eastAsiaTheme="minorEastAsia" w:cstheme="minorBidi"/>
                      <w:color w:val="auto"/>
                      <w:kern w:val="0"/>
                      <w:sz w:val="21"/>
                      <w:szCs w:val="21"/>
                      <w:lang w:val="en-US" w:eastAsia="zh-CN" w:bidi="ar-SA"/>
                    </w:rPr>
                    <w:t>4</w:t>
                  </w:r>
                  <w:r>
                    <w:rPr>
                      <w:rFonts w:ascii="Times New Roman" w:hAnsi="Times New Roman" w:eastAsiaTheme="minorEastAsia" w:cstheme="minorBidi"/>
                      <w:color w:val="auto"/>
                      <w:kern w:val="0"/>
                      <w:sz w:val="21"/>
                      <w:szCs w:val="21"/>
                      <w:lang w:val="en-US" w:eastAsia="zh-CN" w:bidi="ar-SA"/>
                    </w:rPr>
                    <w:t>0</w:t>
                  </w:r>
                </w:p>
              </w:tc>
              <w:tc>
                <w:tcPr>
                  <w:tcW w:w="801" w:type="dxa"/>
                  <w:tcBorders>
                    <w:tl2br w:val="nil"/>
                    <w:tr2bl w:val="nil"/>
                  </w:tcBorders>
                  <w:noWrap w:val="0"/>
                  <w:vAlign w:val="center"/>
                </w:tcPr>
                <w:p w14:paraId="478C949C">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12</w:t>
                  </w:r>
                  <w:r>
                    <w:rPr>
                      <w:rFonts w:ascii="Times New Roman" w:hAnsi="Times New Roman" w:eastAsiaTheme="minorEastAsia" w:cstheme="minorBidi"/>
                      <w:color w:val="auto"/>
                      <w:kern w:val="0"/>
                      <w:sz w:val="21"/>
                      <w:szCs w:val="21"/>
                      <w:lang w:val="en-US" w:eastAsia="zh-CN" w:bidi="ar-SA"/>
                    </w:rPr>
                    <w:t>0</w:t>
                  </w:r>
                </w:p>
              </w:tc>
              <w:tc>
                <w:tcPr>
                  <w:tcW w:w="878" w:type="dxa"/>
                  <w:tcBorders>
                    <w:tl2br w:val="nil"/>
                    <w:tr2bl w:val="nil"/>
                  </w:tcBorders>
                  <w:noWrap w:val="0"/>
                  <w:vAlign w:val="center"/>
                </w:tcPr>
                <w:p w14:paraId="61E6A92F">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7</w:t>
                  </w:r>
                  <w:r>
                    <w:rPr>
                      <w:rFonts w:ascii="Times New Roman" w:hAnsi="Times New Roman" w:eastAsiaTheme="minorEastAsia" w:cstheme="minorBidi"/>
                      <w:color w:val="auto"/>
                      <w:kern w:val="0"/>
                      <w:sz w:val="21"/>
                      <w:szCs w:val="21"/>
                      <w:lang w:val="en-US" w:eastAsia="zh-CN" w:bidi="ar-SA"/>
                    </w:rPr>
                    <w:t>5</w:t>
                  </w:r>
                </w:p>
              </w:tc>
              <w:tc>
                <w:tcPr>
                  <w:tcW w:w="793" w:type="dxa"/>
                  <w:tcBorders>
                    <w:tl2br w:val="nil"/>
                    <w:tr2bl w:val="nil"/>
                  </w:tcBorders>
                  <w:noWrap w:val="0"/>
                  <w:vAlign w:val="center"/>
                </w:tcPr>
                <w:p w14:paraId="68692335">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8</w:t>
                  </w:r>
                </w:p>
              </w:tc>
              <w:tc>
                <w:tcPr>
                  <w:tcW w:w="974" w:type="dxa"/>
                  <w:tcBorders>
                    <w:tl2br w:val="nil"/>
                    <w:tr2bl w:val="nil"/>
                  </w:tcBorders>
                  <w:noWrap w:val="0"/>
                  <w:vAlign w:val="center"/>
                </w:tcPr>
                <w:p w14:paraId="05B62679">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60</w:t>
                  </w:r>
                </w:p>
              </w:tc>
              <w:tc>
                <w:tcPr>
                  <w:tcW w:w="974" w:type="dxa"/>
                  <w:tcBorders>
                    <w:tl2br w:val="nil"/>
                    <w:tr2bl w:val="nil"/>
                  </w:tcBorders>
                  <w:noWrap w:val="0"/>
                  <w:vAlign w:val="center"/>
                </w:tcPr>
                <w:p w14:paraId="0D210F21">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2</w:t>
                  </w:r>
                </w:p>
              </w:tc>
            </w:tr>
            <w:tr w14:paraId="46802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81" w:type="dxa"/>
                  <w:gridSpan w:val="2"/>
                  <w:tcBorders>
                    <w:tl2br w:val="nil"/>
                    <w:tr2bl w:val="nil"/>
                  </w:tcBorders>
                  <w:noWrap w:val="0"/>
                  <w:vAlign w:val="center"/>
                </w:tcPr>
                <w:p w14:paraId="259C4B40">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排放量t</w:t>
                  </w:r>
                  <w:r>
                    <w:rPr>
                      <w:rFonts w:ascii="Times New Roman" w:hAnsi="Times New Roman" w:eastAsiaTheme="minorEastAsia" w:cstheme="minorBidi"/>
                      <w:color w:val="auto"/>
                      <w:kern w:val="0"/>
                      <w:sz w:val="21"/>
                      <w:szCs w:val="21"/>
                      <w:lang w:val="en-US" w:eastAsia="zh-CN" w:bidi="ar-SA"/>
                    </w:rPr>
                    <w:t>/a</w:t>
                  </w:r>
                </w:p>
              </w:tc>
              <w:tc>
                <w:tcPr>
                  <w:tcW w:w="855" w:type="dxa"/>
                  <w:tcBorders>
                    <w:tl2br w:val="nil"/>
                    <w:tr2bl w:val="nil"/>
                  </w:tcBorders>
                  <w:noWrap w:val="0"/>
                  <w:vAlign w:val="center"/>
                </w:tcPr>
                <w:p w14:paraId="7DFBBF79">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ascii="Times New Roman" w:hAnsi="Times New Roman" w:eastAsiaTheme="minorEastAsia" w:cstheme="minorBidi"/>
                      <w:color w:val="auto"/>
                      <w:kern w:val="0"/>
                      <w:sz w:val="21"/>
                      <w:szCs w:val="21"/>
                      <w:lang w:val="en-US" w:eastAsia="zh-CN" w:bidi="ar-SA"/>
                    </w:rPr>
                    <w:t>1.</w:t>
                  </w:r>
                  <w:r>
                    <w:rPr>
                      <w:rFonts w:hint="eastAsia" w:ascii="Times New Roman" w:eastAsiaTheme="minorEastAsia" w:cstheme="minorBidi"/>
                      <w:color w:val="auto"/>
                      <w:kern w:val="0"/>
                      <w:sz w:val="21"/>
                      <w:szCs w:val="21"/>
                      <w:lang w:val="en-US" w:eastAsia="zh-CN" w:bidi="ar-SA"/>
                    </w:rPr>
                    <w:t>34</w:t>
                  </w:r>
                </w:p>
              </w:tc>
              <w:tc>
                <w:tcPr>
                  <w:tcW w:w="801" w:type="dxa"/>
                  <w:tcBorders>
                    <w:tl2br w:val="nil"/>
                    <w:tr2bl w:val="nil"/>
                  </w:tcBorders>
                  <w:noWrap w:val="0"/>
                  <w:vAlign w:val="center"/>
                </w:tcPr>
                <w:p w14:paraId="0B9B803E">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ascii="Times New Roman" w:hAnsi="Times New Roman" w:eastAsiaTheme="minorEastAsia" w:cstheme="minorBidi"/>
                      <w:color w:val="auto"/>
                      <w:kern w:val="0"/>
                      <w:sz w:val="21"/>
                      <w:szCs w:val="21"/>
                      <w:lang w:val="en-US" w:eastAsia="zh-CN" w:bidi="ar-SA"/>
                    </w:rPr>
                    <w:t>0.</w:t>
                  </w:r>
                  <w:r>
                    <w:rPr>
                      <w:rFonts w:hint="eastAsia" w:ascii="Times New Roman" w:eastAsiaTheme="minorEastAsia" w:cstheme="minorBidi"/>
                      <w:color w:val="auto"/>
                      <w:kern w:val="0"/>
                      <w:sz w:val="21"/>
                      <w:szCs w:val="21"/>
                      <w:lang w:val="en-US" w:eastAsia="zh-CN" w:bidi="ar-SA"/>
                    </w:rPr>
                    <w:t>67</w:t>
                  </w:r>
                </w:p>
              </w:tc>
              <w:tc>
                <w:tcPr>
                  <w:tcW w:w="878" w:type="dxa"/>
                  <w:tcBorders>
                    <w:tl2br w:val="nil"/>
                    <w:tr2bl w:val="nil"/>
                  </w:tcBorders>
                  <w:noWrap w:val="0"/>
                  <w:vAlign w:val="center"/>
                </w:tcPr>
                <w:p w14:paraId="4C9AA8C1">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0</w:t>
                  </w:r>
                  <w:r>
                    <w:rPr>
                      <w:rFonts w:ascii="Times New Roman" w:hAnsi="Times New Roman" w:eastAsiaTheme="minorEastAsia" w:cstheme="minorBidi"/>
                      <w:color w:val="auto"/>
                      <w:kern w:val="0"/>
                      <w:sz w:val="21"/>
                      <w:szCs w:val="21"/>
                      <w:lang w:val="en-US" w:eastAsia="zh-CN" w:bidi="ar-SA"/>
                    </w:rPr>
                    <w:t>.</w:t>
                  </w:r>
                  <w:r>
                    <w:rPr>
                      <w:rFonts w:hint="eastAsia" w:ascii="Times New Roman" w:eastAsiaTheme="minorEastAsia" w:cstheme="minorBidi"/>
                      <w:color w:val="auto"/>
                      <w:kern w:val="0"/>
                      <w:sz w:val="21"/>
                      <w:szCs w:val="21"/>
                      <w:lang w:val="en-US" w:eastAsia="zh-CN" w:bidi="ar-SA"/>
                    </w:rPr>
                    <w:t>42</w:t>
                  </w:r>
                </w:p>
              </w:tc>
              <w:tc>
                <w:tcPr>
                  <w:tcW w:w="793" w:type="dxa"/>
                  <w:tcBorders>
                    <w:tl2br w:val="nil"/>
                    <w:tr2bl w:val="nil"/>
                  </w:tcBorders>
                  <w:noWrap w:val="0"/>
                  <w:vAlign w:val="center"/>
                </w:tcPr>
                <w:p w14:paraId="2C466439">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0</w:t>
                  </w:r>
                  <w:r>
                    <w:rPr>
                      <w:rFonts w:ascii="Times New Roman" w:hAnsi="Times New Roman" w:eastAsiaTheme="minorEastAsia" w:cstheme="minorBidi"/>
                      <w:color w:val="auto"/>
                      <w:kern w:val="0"/>
                      <w:sz w:val="21"/>
                      <w:szCs w:val="21"/>
                      <w:lang w:val="en-US" w:eastAsia="zh-CN" w:bidi="ar-SA"/>
                    </w:rPr>
                    <w:t>.0</w:t>
                  </w:r>
                  <w:r>
                    <w:rPr>
                      <w:rFonts w:hint="eastAsia" w:ascii="Times New Roman" w:eastAsiaTheme="minorEastAsia" w:cstheme="minorBidi"/>
                      <w:color w:val="auto"/>
                      <w:kern w:val="0"/>
                      <w:sz w:val="21"/>
                      <w:szCs w:val="21"/>
                      <w:lang w:val="en-US" w:eastAsia="zh-CN" w:bidi="ar-SA"/>
                    </w:rPr>
                    <w:t>4</w:t>
                  </w:r>
                </w:p>
              </w:tc>
              <w:tc>
                <w:tcPr>
                  <w:tcW w:w="974" w:type="dxa"/>
                  <w:tcBorders>
                    <w:tl2br w:val="nil"/>
                    <w:tr2bl w:val="nil"/>
                  </w:tcBorders>
                  <w:noWrap w:val="0"/>
                  <w:vAlign w:val="center"/>
                </w:tcPr>
                <w:p w14:paraId="39E99526">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0</w:t>
                  </w:r>
                  <w:r>
                    <w:rPr>
                      <w:rFonts w:ascii="Times New Roman" w:hAnsi="Times New Roman" w:eastAsiaTheme="minorEastAsia" w:cstheme="minorBidi"/>
                      <w:color w:val="auto"/>
                      <w:kern w:val="0"/>
                      <w:sz w:val="21"/>
                      <w:szCs w:val="21"/>
                      <w:lang w:val="en-US" w:eastAsia="zh-CN" w:bidi="ar-SA"/>
                    </w:rPr>
                    <w:t>.</w:t>
                  </w:r>
                  <w:r>
                    <w:rPr>
                      <w:rFonts w:hint="eastAsia" w:ascii="Times New Roman" w:eastAsiaTheme="minorEastAsia" w:cstheme="minorBidi"/>
                      <w:color w:val="auto"/>
                      <w:kern w:val="0"/>
                      <w:sz w:val="21"/>
                      <w:szCs w:val="21"/>
                      <w:lang w:val="en-US" w:eastAsia="zh-CN" w:bidi="ar-SA"/>
                    </w:rPr>
                    <w:t>33</w:t>
                  </w:r>
                </w:p>
              </w:tc>
              <w:tc>
                <w:tcPr>
                  <w:tcW w:w="974" w:type="dxa"/>
                  <w:tcBorders>
                    <w:tl2br w:val="nil"/>
                    <w:tr2bl w:val="nil"/>
                  </w:tcBorders>
                  <w:noWrap w:val="0"/>
                  <w:vAlign w:val="center"/>
                </w:tcPr>
                <w:p w14:paraId="08091E1C">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0.011</w:t>
                  </w:r>
                </w:p>
              </w:tc>
            </w:tr>
            <w:tr w14:paraId="74843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981" w:type="dxa"/>
                  <w:gridSpan w:val="2"/>
                  <w:tcBorders>
                    <w:tl2br w:val="nil"/>
                    <w:tr2bl w:val="nil"/>
                  </w:tcBorders>
                  <w:noWrap w:val="0"/>
                  <w:vAlign w:val="center"/>
                </w:tcPr>
                <w:p w14:paraId="060CEAFF">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洋县城市污水处理厂</w:t>
                  </w:r>
                  <w:r>
                    <w:rPr>
                      <w:rFonts w:ascii="Times New Roman" w:hAnsi="Times New Roman" w:eastAsiaTheme="minorEastAsia" w:cstheme="minorBidi"/>
                      <w:color w:val="auto"/>
                      <w:kern w:val="0"/>
                      <w:sz w:val="21"/>
                      <w:szCs w:val="21"/>
                      <w:lang w:val="en-US" w:eastAsia="zh-CN" w:bidi="ar-SA"/>
                    </w:rPr>
                    <w:t>进水水质要求</w:t>
                  </w:r>
                </w:p>
              </w:tc>
              <w:tc>
                <w:tcPr>
                  <w:tcW w:w="855" w:type="dxa"/>
                  <w:tcBorders>
                    <w:tl2br w:val="nil"/>
                    <w:tr2bl w:val="nil"/>
                  </w:tcBorders>
                  <w:noWrap w:val="0"/>
                  <w:vAlign w:val="center"/>
                </w:tcPr>
                <w:p w14:paraId="0E856F15">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5</w:t>
                  </w:r>
                  <w:r>
                    <w:rPr>
                      <w:rFonts w:ascii="Times New Roman" w:hAnsi="Times New Roman" w:eastAsiaTheme="minorEastAsia" w:cstheme="minorBidi"/>
                      <w:color w:val="auto"/>
                      <w:kern w:val="0"/>
                      <w:sz w:val="21"/>
                      <w:szCs w:val="21"/>
                      <w:lang w:val="en-US" w:eastAsia="zh-CN" w:bidi="ar-SA"/>
                    </w:rPr>
                    <w:t>00</w:t>
                  </w:r>
                </w:p>
              </w:tc>
              <w:tc>
                <w:tcPr>
                  <w:tcW w:w="801" w:type="dxa"/>
                  <w:tcBorders>
                    <w:tl2br w:val="nil"/>
                    <w:tr2bl w:val="nil"/>
                  </w:tcBorders>
                  <w:noWrap w:val="0"/>
                  <w:vAlign w:val="center"/>
                </w:tcPr>
                <w:p w14:paraId="7CBDFB16">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3</w:t>
                  </w:r>
                  <w:r>
                    <w:rPr>
                      <w:rFonts w:ascii="Times New Roman" w:hAnsi="Times New Roman" w:eastAsiaTheme="minorEastAsia" w:cstheme="minorBidi"/>
                      <w:color w:val="auto"/>
                      <w:kern w:val="0"/>
                      <w:sz w:val="21"/>
                      <w:szCs w:val="21"/>
                      <w:lang w:val="en-US" w:eastAsia="zh-CN" w:bidi="ar-SA"/>
                    </w:rPr>
                    <w:t>00</w:t>
                  </w:r>
                </w:p>
              </w:tc>
              <w:tc>
                <w:tcPr>
                  <w:tcW w:w="878" w:type="dxa"/>
                  <w:tcBorders>
                    <w:tl2br w:val="nil"/>
                    <w:tr2bl w:val="nil"/>
                  </w:tcBorders>
                  <w:noWrap w:val="0"/>
                  <w:vAlign w:val="center"/>
                </w:tcPr>
                <w:p w14:paraId="61906104">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4</w:t>
                  </w:r>
                  <w:r>
                    <w:rPr>
                      <w:rFonts w:ascii="Times New Roman" w:hAnsi="Times New Roman" w:eastAsiaTheme="minorEastAsia" w:cstheme="minorBidi"/>
                      <w:color w:val="auto"/>
                      <w:kern w:val="0"/>
                      <w:sz w:val="21"/>
                      <w:szCs w:val="21"/>
                      <w:lang w:val="en-US" w:eastAsia="zh-CN" w:bidi="ar-SA"/>
                    </w:rPr>
                    <w:t>00</w:t>
                  </w:r>
                </w:p>
              </w:tc>
              <w:tc>
                <w:tcPr>
                  <w:tcW w:w="793" w:type="dxa"/>
                  <w:tcBorders>
                    <w:tl2br w:val="nil"/>
                    <w:tr2bl w:val="nil"/>
                  </w:tcBorders>
                  <w:noWrap w:val="0"/>
                  <w:vAlign w:val="center"/>
                </w:tcPr>
                <w:p w14:paraId="3CA99A93">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4</w:t>
                  </w:r>
                  <w:r>
                    <w:rPr>
                      <w:rFonts w:ascii="Times New Roman" w:hAnsi="Times New Roman" w:eastAsiaTheme="minorEastAsia" w:cstheme="minorBidi"/>
                      <w:color w:val="auto"/>
                      <w:kern w:val="0"/>
                      <w:sz w:val="21"/>
                      <w:szCs w:val="21"/>
                      <w:lang w:val="en-US" w:eastAsia="zh-CN" w:bidi="ar-SA"/>
                    </w:rPr>
                    <w:t>5</w:t>
                  </w:r>
                </w:p>
              </w:tc>
              <w:tc>
                <w:tcPr>
                  <w:tcW w:w="974" w:type="dxa"/>
                  <w:tcBorders>
                    <w:tl2br w:val="nil"/>
                    <w:tr2bl w:val="nil"/>
                  </w:tcBorders>
                  <w:noWrap w:val="0"/>
                  <w:vAlign w:val="center"/>
                </w:tcPr>
                <w:p w14:paraId="63C4969A">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heme="minorEastAsia" w:cstheme="minorBidi"/>
                      <w:color w:val="auto"/>
                      <w:kern w:val="0"/>
                      <w:sz w:val="21"/>
                      <w:szCs w:val="21"/>
                      <w:lang w:val="en-US" w:eastAsia="zh-CN" w:bidi="ar-SA"/>
                    </w:rPr>
                  </w:pPr>
                  <w:r>
                    <w:rPr>
                      <w:rFonts w:hint="eastAsia" w:ascii="Times New Roman" w:hAnsi="Times New Roman" w:eastAsiaTheme="minorEastAsia" w:cstheme="minorBidi"/>
                      <w:color w:val="auto"/>
                      <w:kern w:val="0"/>
                      <w:sz w:val="21"/>
                      <w:szCs w:val="21"/>
                      <w:lang w:val="en-US" w:eastAsia="zh-CN" w:bidi="ar-SA"/>
                    </w:rPr>
                    <w:t>1</w:t>
                  </w:r>
                  <w:r>
                    <w:rPr>
                      <w:rFonts w:ascii="Times New Roman" w:hAnsi="Times New Roman" w:eastAsiaTheme="minorEastAsia" w:cstheme="minorBidi"/>
                      <w:color w:val="auto"/>
                      <w:kern w:val="0"/>
                      <w:sz w:val="21"/>
                      <w:szCs w:val="21"/>
                      <w:lang w:val="en-US" w:eastAsia="zh-CN" w:bidi="ar-SA"/>
                    </w:rPr>
                    <w:t>00</w:t>
                  </w:r>
                </w:p>
              </w:tc>
              <w:tc>
                <w:tcPr>
                  <w:tcW w:w="974" w:type="dxa"/>
                  <w:tcBorders>
                    <w:tl2br w:val="nil"/>
                    <w:tr2bl w:val="nil"/>
                  </w:tcBorders>
                  <w:noWrap w:val="0"/>
                  <w:vAlign w:val="center"/>
                </w:tcPr>
                <w:p w14:paraId="39E43C57">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ascii="Times New Roman" w:eastAsiaTheme="minorEastAsia" w:cstheme="minorBidi"/>
                      <w:color w:val="auto"/>
                      <w:kern w:val="0"/>
                      <w:sz w:val="21"/>
                      <w:szCs w:val="21"/>
                      <w:lang w:val="en-US" w:eastAsia="zh-CN" w:bidi="ar-SA"/>
                    </w:rPr>
                    <w:t>/</w:t>
                  </w:r>
                </w:p>
              </w:tc>
            </w:tr>
          </w:tbl>
          <w:p w14:paraId="09DB2002">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w:t>
            </w:r>
            <w:r>
              <w:rPr>
                <w:rFonts w:hint="default" w:ascii="Times New Roman" w:hAnsi="Times New Roman" w:eastAsia="宋体" w:cs="Times New Roman"/>
                <w:b/>
                <w:bCs/>
                <w:color w:val="auto"/>
                <w:kern w:val="2"/>
                <w:sz w:val="24"/>
                <w:szCs w:val="24"/>
                <w:lang w:val="en-US" w:eastAsia="zh-CN" w:bidi="ar-SA"/>
              </w:rPr>
              <w:t>废水处理</w:t>
            </w:r>
            <w:r>
              <w:rPr>
                <w:rFonts w:hint="eastAsia" w:ascii="Times New Roman" w:hAnsi="Times New Roman" w:eastAsia="宋体" w:cs="Times New Roman"/>
                <w:b/>
                <w:bCs/>
                <w:color w:val="auto"/>
                <w:kern w:val="2"/>
                <w:sz w:val="24"/>
                <w:szCs w:val="24"/>
                <w:lang w:val="en-US" w:eastAsia="zh-CN" w:bidi="ar-SA"/>
              </w:rPr>
              <w:t>可行性</w:t>
            </w:r>
          </w:p>
          <w:p w14:paraId="463BBD8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bCs/>
                <w:color w:val="auto"/>
                <w:sz w:val="24"/>
              </w:rPr>
            </w:pPr>
            <w:r>
              <w:rPr>
                <w:rFonts w:hint="eastAsia" w:ascii="Times New Roman" w:hAnsi="Times New Roman"/>
                <w:bCs/>
                <w:color w:val="auto"/>
                <w:sz w:val="24"/>
              </w:rPr>
              <w:t>①自建污水处理站可行性分析：</w:t>
            </w:r>
          </w:p>
          <w:p w14:paraId="1D019AD8">
            <w:pPr>
              <w:pStyle w:val="40"/>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eastAsia="宋体"/>
                <w:bCs/>
                <w:color w:val="auto"/>
              </w:rPr>
            </w:pPr>
            <w:r>
              <w:rPr>
                <w:rFonts w:hint="eastAsia" w:hAnsi="宋体"/>
                <w:bCs/>
                <w:color w:val="auto"/>
                <w:lang w:eastAsia="zh-CN"/>
              </w:rPr>
              <w:t>本项目采用一体式</w:t>
            </w:r>
            <w:r>
              <w:rPr>
                <w:rFonts w:hint="eastAsia" w:ascii="宋体" w:hAnsi="宋体" w:eastAsia="宋体"/>
                <w:bCs/>
                <w:color w:val="auto"/>
              </w:rPr>
              <w:t>污水处理站</w:t>
            </w:r>
            <w:r>
              <w:rPr>
                <w:rFonts w:hint="eastAsia" w:hAnsi="宋体"/>
                <w:bCs/>
                <w:color w:val="auto"/>
                <w:lang w:eastAsia="zh-CN"/>
              </w:rPr>
              <w:t>，处理工艺</w:t>
            </w:r>
            <w:r>
              <w:rPr>
                <w:rFonts w:ascii="宋体" w:hAnsi="宋体" w:eastAsia="宋体"/>
                <w:bCs/>
                <w:color w:val="auto"/>
              </w:rPr>
              <w:t>包括：隔油池+接触氧化池+沉淀池。生物接触氧化工艺是介于活性污泥法与生物膜法之间的一种污水处理工艺。池内设有填料，微生物一部分以生物膜的形式固着于填料表面，一部分则以絮状悬浮生长于水中，因此它兼有活性污泥法与生物滤池的特点。经接触氧化池处理后的废水进入沉淀池进行固液分离，沉淀后的废水达到洋县城市污水处理厂接管标准后排放。</w:t>
            </w:r>
          </w:p>
          <w:p w14:paraId="0964E37B">
            <w:pPr>
              <w:pStyle w:val="40"/>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bCs/>
                <w:color w:val="auto"/>
              </w:rPr>
            </w:pPr>
            <w:r>
              <w:rPr>
                <w:rFonts w:ascii="宋体" w:hAnsi="宋体" w:eastAsia="宋体"/>
                <w:bCs/>
                <w:color w:val="auto"/>
              </w:rPr>
              <w:t>项目生产废水产生量为</w:t>
            </w:r>
            <w:r>
              <w:rPr>
                <w:rFonts w:hint="eastAsia" w:ascii="Times New Roman" w:eastAsia="宋体"/>
                <w:bCs/>
                <w:color w:val="auto"/>
                <w:lang w:val="en-US" w:eastAsia="zh-CN"/>
              </w:rPr>
              <w:t>22.</w:t>
            </w:r>
            <w:r>
              <w:rPr>
                <w:rFonts w:hint="eastAsia" w:ascii="Times New Roman"/>
                <w:bCs/>
                <w:color w:val="auto"/>
                <w:lang w:val="en-US" w:eastAsia="zh-CN"/>
              </w:rPr>
              <w:t>26</w:t>
            </w:r>
            <w:r>
              <w:rPr>
                <w:rFonts w:ascii="Times New Roman"/>
                <w:color w:val="auto"/>
              </w:rPr>
              <w:t xml:space="preserve"> </w:t>
            </w:r>
            <w:r>
              <w:rPr>
                <w:rFonts w:hint="default" w:ascii="Times New Roman" w:eastAsia="宋体"/>
                <w:color w:val="auto"/>
                <w:szCs w:val="24"/>
              </w:rPr>
              <w:t>m</w:t>
            </w:r>
            <w:r>
              <w:rPr>
                <w:rFonts w:hint="default" w:ascii="Times New Roman" w:eastAsia="宋体"/>
                <w:color w:val="auto"/>
                <w:szCs w:val="24"/>
                <w:vertAlign w:val="superscript"/>
              </w:rPr>
              <w:t>3</w:t>
            </w:r>
            <w:r>
              <w:rPr>
                <w:rFonts w:hint="default" w:ascii="Times New Roman" w:eastAsia="宋体"/>
                <w:color w:val="auto"/>
                <w:szCs w:val="24"/>
              </w:rPr>
              <w:t>/d</w:t>
            </w:r>
            <w:r>
              <w:rPr>
                <w:rFonts w:ascii="Times New Roman" w:eastAsia="宋体"/>
                <w:color w:val="auto"/>
                <w:szCs w:val="24"/>
              </w:rPr>
              <w:t>，污水处理</w:t>
            </w:r>
            <w:r>
              <w:rPr>
                <w:rFonts w:hint="eastAsia" w:ascii="Times New Roman"/>
                <w:color w:val="auto"/>
                <w:szCs w:val="24"/>
                <w:lang w:eastAsia="zh-CN"/>
              </w:rPr>
              <w:t>设施处理能力</w:t>
            </w:r>
            <w:r>
              <w:rPr>
                <w:rFonts w:ascii="Times New Roman" w:eastAsia="宋体"/>
                <w:color w:val="auto"/>
                <w:szCs w:val="24"/>
              </w:rPr>
              <w:t>为</w:t>
            </w:r>
            <w:r>
              <w:rPr>
                <w:rFonts w:hint="eastAsia" w:ascii="Times New Roman"/>
                <w:color w:val="auto"/>
                <w:szCs w:val="24"/>
                <w:lang w:val="en-US" w:eastAsia="zh-CN"/>
              </w:rPr>
              <w:t>4</w:t>
            </w:r>
            <w:r>
              <w:rPr>
                <w:rFonts w:hint="default" w:ascii="Times New Roman" w:eastAsia="宋体"/>
                <w:color w:val="auto"/>
                <w:szCs w:val="24"/>
              </w:rPr>
              <w:t>0m</w:t>
            </w:r>
            <w:r>
              <w:rPr>
                <w:rFonts w:hint="default" w:ascii="Times New Roman" w:eastAsia="宋体"/>
                <w:color w:val="auto"/>
                <w:szCs w:val="24"/>
                <w:vertAlign w:val="superscript"/>
              </w:rPr>
              <w:t>3</w:t>
            </w:r>
            <w:r>
              <w:rPr>
                <w:rFonts w:hint="default" w:ascii="Times New Roman" w:eastAsia="宋体"/>
                <w:color w:val="auto"/>
                <w:szCs w:val="24"/>
              </w:rPr>
              <w:t>/d</w:t>
            </w:r>
            <w:r>
              <w:rPr>
                <w:rFonts w:ascii="Times New Roman" w:eastAsia="宋体"/>
                <w:color w:val="auto"/>
                <w:szCs w:val="24"/>
              </w:rPr>
              <w:t>，足以接纳项目每天产生的生产废水。且由上表分析可知，经</w:t>
            </w:r>
            <w:r>
              <w:rPr>
                <w:rFonts w:hint="eastAsia" w:ascii="Times New Roman" w:eastAsia="宋体"/>
                <w:color w:val="auto"/>
                <w:szCs w:val="24"/>
                <w:lang w:val="en-US" w:eastAsia="zh-CN"/>
              </w:rPr>
              <w:t>污水处理站</w:t>
            </w:r>
            <w:r>
              <w:rPr>
                <w:rFonts w:ascii="Times New Roman" w:eastAsia="宋体"/>
                <w:color w:val="auto"/>
                <w:szCs w:val="24"/>
              </w:rPr>
              <w:t>处理后的废水水质可达到洋县城市污水处理厂接管标准，故该措施可行。</w:t>
            </w:r>
          </w:p>
          <w:p w14:paraId="7A4A25E5">
            <w:pPr>
              <w:pStyle w:val="4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b w:val="0"/>
                <w:color w:val="auto"/>
                <w:sz w:val="24"/>
                <w:szCs w:val="24"/>
              </w:rPr>
            </w:pPr>
            <w:r>
              <w:rPr>
                <w:rFonts w:hint="eastAsia" w:hAnsi="宋体"/>
                <w:b w:val="0"/>
                <w:color w:val="auto"/>
                <w:sz w:val="24"/>
                <w:szCs w:val="24"/>
              </w:rPr>
              <w:t>②依托洋县城市污水处理厂可行性分析</w:t>
            </w:r>
          </w:p>
          <w:p w14:paraId="3FA385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hd w:val="clear" w:color="auto" w:fill="FFFFFF"/>
              </w:rPr>
            </w:pPr>
            <w:r>
              <w:rPr>
                <w:color w:val="auto"/>
                <w:sz w:val="24"/>
              </w:rPr>
              <w:t>洋县城市污水处</w:t>
            </w:r>
            <w:r>
              <w:rPr>
                <w:rFonts w:ascii="Times New Roman" w:hAnsi="Times New Roman"/>
                <w:color w:val="auto"/>
                <w:sz w:val="24"/>
              </w:rPr>
              <w:t>理厂</w:t>
            </w:r>
            <w:r>
              <w:rPr>
                <w:rFonts w:hint="eastAsia" w:ascii="宋体" w:hAnsi="宋体"/>
                <w:color w:val="auto"/>
                <w:sz w:val="24"/>
                <w:shd w:val="clear" w:color="auto" w:fill="FFFFFF"/>
              </w:rPr>
              <w:t>汉中市洋县洋州街道办东联村十一组，洋县县城以东天宁河河畔，</w:t>
            </w:r>
            <w:r>
              <w:rPr>
                <w:rFonts w:ascii="Times New Roman" w:hAnsi="Times New Roman"/>
                <w:color w:val="auto"/>
                <w:sz w:val="24"/>
              </w:rPr>
              <w:t>一期建于2013年，设计处理规模为2万t/d，随着洋县经济的快速发展，人口的增</w:t>
            </w:r>
            <w:r>
              <w:rPr>
                <w:rFonts w:hint="eastAsia" w:ascii="Times New Roman" w:hAnsi="Times New Roman"/>
                <w:color w:val="auto"/>
                <w:sz w:val="24"/>
              </w:rPr>
              <w:t>长</w:t>
            </w:r>
            <w:r>
              <w:rPr>
                <w:rFonts w:ascii="Times New Roman" w:hAnsi="Times New Roman"/>
                <w:color w:val="auto"/>
                <w:sz w:val="24"/>
              </w:rPr>
              <w:t>，2019年洋县城市污水处理厂总处理水量为697.81万t/a，日接纳污水量约为1.91万t/d，洋县污水处理厂一期的处理量已经达到设计处理能力</w:t>
            </w:r>
            <w:r>
              <w:rPr>
                <w:rFonts w:hint="eastAsia" w:ascii="Times New Roman" w:hAnsi="Times New Roman"/>
                <w:color w:val="auto"/>
                <w:sz w:val="24"/>
              </w:rPr>
              <w:t>。洋县城市污水处理厂二期已于2</w:t>
            </w:r>
            <w:r>
              <w:rPr>
                <w:rFonts w:ascii="Times New Roman" w:hAnsi="Times New Roman"/>
                <w:color w:val="auto"/>
                <w:sz w:val="24"/>
              </w:rPr>
              <w:t>021</w:t>
            </w:r>
            <w:r>
              <w:rPr>
                <w:rFonts w:hint="eastAsia" w:ascii="Times New Roman" w:hAnsi="Times New Roman"/>
                <w:color w:val="auto"/>
                <w:sz w:val="24"/>
              </w:rPr>
              <w:t>年建成并投运，设计处理规模为2万t/d，</w:t>
            </w:r>
            <w:r>
              <w:rPr>
                <w:rFonts w:hint="eastAsia" w:ascii="Times New Roman" w:hAnsi="Times New Roman"/>
                <w:color w:val="auto"/>
                <w:sz w:val="24"/>
                <w:shd w:val="clear" w:color="auto" w:fill="FFFFFF"/>
              </w:rPr>
              <w:t>处理工艺为</w:t>
            </w:r>
            <w:r>
              <w:rPr>
                <w:rFonts w:ascii="Times New Roman" w:hAnsi="Times New Roman"/>
                <w:color w:val="auto"/>
                <w:sz w:val="24"/>
                <w:shd w:val="clear" w:color="auto" w:fill="FFFFFF"/>
              </w:rPr>
              <w:t>氧化沟式A</w:t>
            </w:r>
            <w:r>
              <w:rPr>
                <w:rFonts w:ascii="Times New Roman" w:hAnsi="Times New Roman"/>
                <w:color w:val="auto"/>
                <w:sz w:val="24"/>
                <w:shd w:val="clear" w:color="auto" w:fill="FFFFFF"/>
                <w:vertAlign w:val="superscript"/>
              </w:rPr>
              <w:t>2</w:t>
            </w:r>
            <w:r>
              <w:rPr>
                <w:rFonts w:ascii="Times New Roman" w:hAnsi="Times New Roman"/>
                <w:color w:val="auto"/>
                <w:sz w:val="24"/>
                <w:shd w:val="clear" w:color="auto" w:fill="FFFFFF"/>
              </w:rPr>
              <w:t>/O工艺+高效澄清池+纤维转盘滤池+次氯酸钠消毒”</w:t>
            </w:r>
            <w:r>
              <w:rPr>
                <w:rFonts w:hint="eastAsia" w:ascii="Times New Roman" w:hAnsi="Times New Roman"/>
                <w:color w:val="auto"/>
                <w:sz w:val="24"/>
                <w:shd w:val="clear" w:color="auto" w:fill="FFFFFF"/>
              </w:rPr>
              <w:t>，尾水执行《城镇污水处理厂污染排放标准》（GB18918—2002）一级A标准。</w:t>
            </w:r>
          </w:p>
          <w:p w14:paraId="0F072415">
            <w:pPr>
              <w:pStyle w:val="40"/>
              <w:spacing w:line="360" w:lineRule="auto"/>
              <w:ind w:firstLine="480" w:firstLineChars="200"/>
              <w:rPr>
                <w:rFonts w:hint="default" w:ascii="Times New Roman" w:eastAsia="宋体"/>
                <w:color w:val="auto"/>
                <w:szCs w:val="24"/>
              </w:rPr>
            </w:pPr>
            <w:r>
              <w:rPr>
                <w:rFonts w:ascii="Times New Roman" w:eastAsia="宋体"/>
                <w:color w:val="auto"/>
                <w:szCs w:val="24"/>
              </w:rPr>
              <w:t>a</w:t>
            </w:r>
            <w:r>
              <w:rPr>
                <w:rFonts w:hint="default" w:ascii="Times New Roman" w:eastAsia="宋体"/>
                <w:color w:val="auto"/>
                <w:szCs w:val="24"/>
              </w:rPr>
              <w:t>.</w:t>
            </w:r>
            <w:r>
              <w:rPr>
                <w:rFonts w:ascii="Times New Roman" w:eastAsia="宋体"/>
                <w:color w:val="auto"/>
                <w:szCs w:val="24"/>
              </w:rPr>
              <w:t>收水范围</w:t>
            </w:r>
          </w:p>
          <w:p w14:paraId="411C3381">
            <w:pPr>
              <w:pStyle w:val="40"/>
              <w:spacing w:line="360" w:lineRule="auto"/>
              <w:ind w:firstLine="480" w:firstLineChars="200"/>
              <w:rPr>
                <w:rFonts w:hint="default" w:ascii="Times New Roman" w:eastAsia="宋体"/>
                <w:color w:val="auto"/>
                <w:szCs w:val="24"/>
              </w:rPr>
            </w:pPr>
            <w:r>
              <w:rPr>
                <w:rFonts w:hint="default" w:ascii="Times New Roman" w:eastAsia="宋体"/>
                <w:color w:val="auto"/>
                <w:szCs w:val="24"/>
              </w:rPr>
              <w:t>根据《陕西省洋县城市总体规划（2013-2030）》可知，洋县有机产业园区隶属于洋县县城规划区，其纳入洋县城市污水处理厂收水范围。</w:t>
            </w:r>
            <w:r>
              <w:rPr>
                <w:rFonts w:ascii="Times New Roman" w:eastAsia="宋体"/>
                <w:color w:val="auto"/>
                <w:szCs w:val="24"/>
              </w:rPr>
              <w:t>本项目位于</w:t>
            </w:r>
            <w:r>
              <w:rPr>
                <w:rFonts w:hint="default" w:ascii="Times New Roman" w:eastAsia="宋体"/>
                <w:color w:val="auto"/>
                <w:szCs w:val="24"/>
              </w:rPr>
              <w:t>洋县有机产业园区</w:t>
            </w:r>
            <w:r>
              <w:rPr>
                <w:rFonts w:ascii="Times New Roman" w:eastAsia="宋体"/>
                <w:color w:val="auto"/>
                <w:szCs w:val="24"/>
              </w:rPr>
              <w:t>内，且项目区域市政管网已接通，故在</w:t>
            </w:r>
            <w:r>
              <w:rPr>
                <w:rFonts w:hint="default" w:ascii="Times New Roman" w:eastAsia="宋体"/>
                <w:color w:val="auto"/>
                <w:szCs w:val="24"/>
              </w:rPr>
              <w:t>洋县城市污水处理厂收水范围</w:t>
            </w:r>
            <w:r>
              <w:rPr>
                <w:rFonts w:ascii="Times New Roman" w:eastAsia="宋体"/>
                <w:color w:val="auto"/>
                <w:szCs w:val="24"/>
              </w:rPr>
              <w:t>内。</w:t>
            </w:r>
          </w:p>
          <w:p w14:paraId="1C2511EE">
            <w:pPr>
              <w:pStyle w:val="42"/>
              <w:spacing w:line="360" w:lineRule="auto"/>
              <w:ind w:left="0" w:firstLine="480" w:firstLineChars="200"/>
              <w:rPr>
                <w:rFonts w:hint="eastAsia" w:ascii="Times New Roman" w:hAnsi="Times New Roman"/>
                <w:b w:val="0"/>
                <w:bCs w:val="0"/>
                <w:color w:val="auto"/>
                <w:sz w:val="24"/>
                <w:szCs w:val="24"/>
              </w:rPr>
            </w:pPr>
            <w:r>
              <w:rPr>
                <w:rFonts w:ascii="Times New Roman" w:hAnsi="Times New Roman"/>
                <w:b w:val="0"/>
                <w:bCs w:val="0"/>
                <w:color w:val="auto"/>
                <w:sz w:val="24"/>
                <w:szCs w:val="24"/>
              </w:rPr>
              <w:t>b.</w:t>
            </w:r>
            <w:r>
              <w:rPr>
                <w:rFonts w:hint="eastAsia" w:ascii="Times New Roman" w:hAnsi="Times New Roman"/>
                <w:b w:val="0"/>
                <w:bCs w:val="0"/>
                <w:color w:val="auto"/>
                <w:sz w:val="24"/>
                <w:szCs w:val="24"/>
              </w:rPr>
              <w:t>处理能力</w:t>
            </w:r>
          </w:p>
          <w:p w14:paraId="3F02190B">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经调查，洋县城市污水处理厂二期日接纳污水量约为1万t/d，本项目生活污水与生产废水产生量共</w:t>
            </w:r>
            <w:r>
              <w:rPr>
                <w:rFonts w:hint="eastAsia" w:ascii="Times New Roman" w:hAnsi="Times New Roman"/>
                <w:color w:val="auto"/>
                <w:sz w:val="24"/>
                <w:lang w:val="en-US" w:eastAsia="zh-CN"/>
              </w:rPr>
              <w:t>25.4</w:t>
            </w:r>
            <w:r>
              <w:rPr>
                <w:rFonts w:ascii="Times New Roman" w:hAnsi="Times New Roman"/>
                <w:color w:val="auto"/>
                <w:sz w:val="24"/>
              </w:rPr>
              <w:t>t/d</w:t>
            </w:r>
            <w:r>
              <w:rPr>
                <w:rFonts w:hint="eastAsia" w:ascii="Times New Roman" w:hAnsi="Times New Roman"/>
                <w:color w:val="auto"/>
                <w:sz w:val="24"/>
              </w:rPr>
              <w:t>，约占剩余处理能力的0</w:t>
            </w:r>
            <w:r>
              <w:rPr>
                <w:rFonts w:ascii="Times New Roman" w:hAnsi="Times New Roman"/>
                <w:color w:val="auto"/>
                <w:sz w:val="24"/>
              </w:rPr>
              <w:t>.2</w:t>
            </w:r>
            <w:r>
              <w:rPr>
                <w:rFonts w:hint="eastAsia" w:ascii="Times New Roman" w:hAnsi="Times New Roman"/>
                <w:color w:val="auto"/>
                <w:sz w:val="24"/>
                <w:lang w:val="en-US" w:eastAsia="zh-CN"/>
              </w:rPr>
              <w:t>5</w:t>
            </w:r>
            <w:r>
              <w:rPr>
                <w:rFonts w:ascii="Times New Roman" w:hAnsi="Times New Roman"/>
                <w:color w:val="auto"/>
                <w:sz w:val="24"/>
              </w:rPr>
              <w:t>%</w:t>
            </w:r>
            <w:r>
              <w:rPr>
                <w:rFonts w:hint="eastAsia" w:ascii="Times New Roman" w:hAnsi="Times New Roman"/>
                <w:color w:val="auto"/>
                <w:sz w:val="24"/>
              </w:rPr>
              <w:t>，故该污水处理厂足以接纳本项目产生的废水。</w:t>
            </w:r>
          </w:p>
          <w:p w14:paraId="4371CC6F">
            <w:pPr>
              <w:pStyle w:val="40"/>
              <w:spacing w:line="360" w:lineRule="auto"/>
              <w:ind w:firstLine="480" w:firstLineChars="200"/>
              <w:rPr>
                <w:rFonts w:hint="default" w:ascii="Times New Roman" w:eastAsia="宋体"/>
                <w:color w:val="auto"/>
              </w:rPr>
            </w:pPr>
            <w:r>
              <w:rPr>
                <w:rFonts w:hint="default" w:ascii="Times New Roman" w:eastAsia="宋体"/>
                <w:color w:val="auto"/>
              </w:rPr>
              <w:t>c.</w:t>
            </w:r>
            <w:r>
              <w:rPr>
                <w:rFonts w:hint="default" w:ascii="Times New Roman" w:eastAsia="宋体"/>
                <w:color w:val="auto"/>
                <w:szCs w:val="24"/>
              </w:rPr>
              <w:t>进水水质</w:t>
            </w:r>
          </w:p>
          <w:p w14:paraId="51DBB5AB">
            <w:pPr>
              <w:pStyle w:val="40"/>
              <w:spacing w:line="360" w:lineRule="auto"/>
              <w:ind w:firstLine="480" w:firstLineChars="200"/>
              <w:rPr>
                <w:rFonts w:ascii="Times New Roman" w:eastAsia="宋体"/>
                <w:color w:val="auto"/>
                <w:szCs w:val="24"/>
              </w:rPr>
            </w:pPr>
            <w:r>
              <w:rPr>
                <w:rFonts w:ascii="Times New Roman" w:eastAsia="宋体"/>
                <w:color w:val="auto"/>
                <w:szCs w:val="24"/>
              </w:rPr>
              <w:t>由前文分析可知，本项目生活污水及生产废水经预处理后的水质均达到</w:t>
            </w:r>
            <w:r>
              <w:rPr>
                <w:rFonts w:hint="eastAsia" w:ascii="Times New Roman" w:eastAsia="宋体"/>
                <w:color w:val="auto"/>
                <w:szCs w:val="24"/>
              </w:rPr>
              <w:t>《污水排入城镇下水道水质标准(GB/T 31962 - 2015)》B级标准</w:t>
            </w:r>
            <w:r>
              <w:rPr>
                <w:rFonts w:ascii="Times New Roman" w:eastAsia="宋体"/>
                <w:color w:val="auto"/>
                <w:szCs w:val="24"/>
              </w:rPr>
              <w:t>。</w:t>
            </w:r>
          </w:p>
          <w:p w14:paraId="53924780">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eastAsia"/>
                <w:b w:val="0"/>
                <w:bCs w:val="0"/>
                <w:color w:val="auto"/>
                <w:sz w:val="24"/>
                <w:szCs w:val="24"/>
              </w:rPr>
              <w:t>综上所述，本项目废水从纳管范围、处理能力、水质要求等方面依托</w:t>
            </w:r>
            <w:r>
              <w:rPr>
                <w:rFonts w:hint="eastAsia" w:ascii="Times New Roman" w:hAnsi="Times New Roman"/>
                <w:color w:val="auto"/>
                <w:sz w:val="24"/>
              </w:rPr>
              <w:t>洋</w:t>
            </w:r>
            <w:r>
              <w:rPr>
                <w:rFonts w:hint="eastAsia"/>
                <w:b w:val="0"/>
                <w:bCs w:val="0"/>
                <w:color w:val="auto"/>
                <w:sz w:val="24"/>
                <w:szCs w:val="24"/>
              </w:rPr>
              <w:t>县污水处理厂这一措施是可行的</w:t>
            </w:r>
            <w:r>
              <w:rPr>
                <w:rFonts w:hint="default" w:ascii="Times New Roman" w:hAnsi="Times New Roman" w:eastAsia="宋体" w:cs="Times New Roman"/>
                <w:color w:val="auto"/>
                <w:kern w:val="2"/>
                <w:sz w:val="24"/>
                <w:szCs w:val="24"/>
                <w:lang w:val="en-US" w:eastAsia="zh-CN" w:bidi="ar-SA"/>
              </w:rPr>
              <w:t>。</w:t>
            </w:r>
          </w:p>
          <w:p w14:paraId="2341EF4A">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78" w:firstLineChars="200"/>
              <w:jc w:val="both"/>
              <w:textAlignment w:val="auto"/>
              <w:outlineLvl w:val="0"/>
              <w:rPr>
                <w:rFonts w:hint="eastAsia" w:ascii="Times New Roman" w:hAnsi="Times New Roman" w:eastAsia="宋体"/>
                <w:color w:val="auto"/>
                <w:sz w:val="24"/>
                <w:szCs w:val="24"/>
                <w:lang w:eastAsia="zh-CN"/>
              </w:rPr>
            </w:pPr>
            <w:r>
              <w:rPr>
                <w:rFonts w:hint="eastAsia" w:ascii="Times New Roman" w:hAnsi="Times New Roman"/>
                <w:b/>
                <w:bCs/>
                <w:color w:val="auto"/>
                <w:spacing w:val="-1"/>
                <w:sz w:val="24"/>
                <w:szCs w:val="24"/>
                <w:lang w:eastAsia="zh-CN"/>
              </w:rPr>
              <w:t>（</w:t>
            </w:r>
            <w:r>
              <w:rPr>
                <w:rFonts w:hint="eastAsia" w:ascii="Times New Roman" w:hAnsi="Times New Roman"/>
                <w:b/>
                <w:bCs/>
                <w:color w:val="auto"/>
                <w:spacing w:val="-1"/>
                <w:sz w:val="24"/>
                <w:szCs w:val="24"/>
                <w:lang w:val="en-US" w:eastAsia="zh-CN"/>
              </w:rPr>
              <w:t>3</w:t>
            </w:r>
            <w:r>
              <w:rPr>
                <w:rFonts w:hint="eastAsia" w:ascii="Times New Roman" w:hAnsi="Times New Roman"/>
                <w:b/>
                <w:bCs/>
                <w:color w:val="auto"/>
                <w:spacing w:val="-1"/>
                <w:sz w:val="24"/>
                <w:szCs w:val="24"/>
                <w:lang w:eastAsia="zh-CN"/>
              </w:rPr>
              <w:t>）废水监测计划</w:t>
            </w:r>
          </w:p>
          <w:p w14:paraId="65849DC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lang w:eastAsia="zh-CN"/>
              </w:rPr>
              <w:t>根据</w:t>
            </w:r>
            <w:r>
              <w:rPr>
                <w:bCs/>
                <w:color w:val="auto"/>
                <w:sz w:val="24"/>
              </w:rPr>
              <w:t>《</w:t>
            </w:r>
            <w:r>
              <w:rPr>
                <w:rFonts w:hint="eastAsia" w:ascii="Times New Roman" w:hAnsi="Times New Roman" w:eastAsia="宋体" w:cs="Times New Roman"/>
                <w:b w:val="0"/>
                <w:bCs/>
                <w:color w:val="auto"/>
                <w:sz w:val="24"/>
                <w:szCs w:val="24"/>
                <w:highlight w:val="none"/>
                <w:lang w:val="en-US" w:eastAsia="zh-CN"/>
              </w:rPr>
              <w:t>排污单位自行监测技术指南 总则》（HJ819-2017）、《排污单位自行监测技术指南 农副食品加工业》（HJ 986-2018）</w:t>
            </w:r>
            <w:r>
              <w:rPr>
                <w:rFonts w:hint="eastAsia"/>
                <w:color w:val="auto"/>
                <w:sz w:val="24"/>
                <w:szCs w:val="24"/>
                <w:lang w:val="en-US" w:eastAsia="zh-CN"/>
              </w:rPr>
              <w:t>，</w:t>
            </w:r>
            <w:r>
              <w:rPr>
                <w:color w:val="auto"/>
                <w:sz w:val="24"/>
                <w:szCs w:val="24"/>
              </w:rPr>
              <w:t>项目</w:t>
            </w:r>
            <w:r>
              <w:rPr>
                <w:rFonts w:hint="eastAsia"/>
                <w:color w:val="auto"/>
                <w:sz w:val="24"/>
                <w:szCs w:val="24"/>
                <w:lang w:eastAsia="zh-CN"/>
              </w:rPr>
              <w:t>废水</w:t>
            </w:r>
            <w:r>
              <w:rPr>
                <w:color w:val="auto"/>
                <w:sz w:val="24"/>
                <w:szCs w:val="24"/>
              </w:rPr>
              <w:t>监测点位设置、监测频次及最低监测频次按下表执行。</w:t>
            </w:r>
          </w:p>
          <w:p w14:paraId="7DF3013C">
            <w:pPr>
              <w:autoSpaceDE w:val="0"/>
              <w:autoSpaceDN w:val="0"/>
              <w:adjustRightInd w:val="0"/>
              <w:spacing w:line="360" w:lineRule="auto"/>
              <w:jc w:val="center"/>
              <w:rPr>
                <w:rFonts w:hint="default" w:ascii="Times New Roman" w:hAnsi="Times New Roman" w:cs="Times New Roman"/>
                <w:b/>
                <w:color w:val="auto"/>
                <w:sz w:val="21"/>
                <w:szCs w:val="21"/>
                <w:lang w:val="en-US" w:eastAsia="zh-CN"/>
              </w:rPr>
            </w:pPr>
            <w:r>
              <w:rPr>
                <w:rFonts w:hint="default" w:ascii="Times New Roman" w:hAnsi="Times New Roman" w:cs="Times New Roman"/>
                <w:b/>
                <w:color w:val="auto"/>
                <w:sz w:val="21"/>
                <w:szCs w:val="21"/>
                <w:lang w:val="en-US" w:eastAsia="zh-CN"/>
              </w:rPr>
              <w:t>表4-</w:t>
            </w:r>
            <w:r>
              <w:rPr>
                <w:rFonts w:hint="eastAsia" w:ascii="Times New Roman" w:hAnsi="Times New Roman" w:cs="Times New Roman"/>
                <w:b/>
                <w:color w:val="auto"/>
                <w:sz w:val="21"/>
                <w:szCs w:val="21"/>
                <w:lang w:val="en-US" w:eastAsia="zh-CN"/>
              </w:rPr>
              <w:t>5</w:t>
            </w:r>
            <w:r>
              <w:rPr>
                <w:rFonts w:hint="default" w:ascii="Times New Roman" w:hAnsi="Times New Roman" w:cs="Times New Roman"/>
                <w:b/>
                <w:color w:val="auto"/>
                <w:sz w:val="21"/>
                <w:szCs w:val="21"/>
                <w:lang w:val="en-US" w:eastAsia="zh-CN"/>
              </w:rPr>
              <w:t xml:space="preserve">  营运期</w:t>
            </w:r>
            <w:r>
              <w:rPr>
                <w:rFonts w:hint="eastAsia" w:ascii="Times New Roman" w:hAnsi="Times New Roman" w:cs="Times New Roman"/>
                <w:b/>
                <w:color w:val="auto"/>
                <w:sz w:val="21"/>
                <w:szCs w:val="21"/>
                <w:lang w:val="en-US" w:eastAsia="zh-CN"/>
              </w:rPr>
              <w:t>废水</w:t>
            </w:r>
            <w:r>
              <w:rPr>
                <w:rFonts w:hint="default" w:ascii="Times New Roman" w:hAnsi="Times New Roman" w:cs="Times New Roman"/>
                <w:b/>
                <w:color w:val="auto"/>
                <w:sz w:val="21"/>
                <w:szCs w:val="21"/>
                <w:lang w:val="en-US" w:eastAsia="zh-CN"/>
              </w:rPr>
              <w:t>监测一览表</w:t>
            </w:r>
          </w:p>
          <w:tbl>
            <w:tblPr>
              <w:tblStyle w:val="31"/>
              <w:tblW w:w="831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03"/>
              <w:gridCol w:w="1113"/>
              <w:gridCol w:w="662"/>
              <w:gridCol w:w="1782"/>
              <w:gridCol w:w="1200"/>
              <w:gridCol w:w="2072"/>
              <w:gridCol w:w="1085"/>
            </w:tblGrid>
            <w:tr w14:paraId="168248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242" w:type="pct"/>
                  <w:noWrap w:val="0"/>
                  <w:vAlign w:val="center"/>
                </w:tcPr>
                <w:p w14:paraId="39C7A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类别</w:t>
                  </w:r>
                </w:p>
              </w:tc>
              <w:tc>
                <w:tcPr>
                  <w:tcW w:w="669" w:type="pct"/>
                  <w:noWrap w:val="0"/>
                  <w:vAlign w:val="center"/>
                </w:tcPr>
                <w:p w14:paraId="4133D2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Calibri"/>
                      <w:b/>
                      <w:bCs/>
                      <w:color w:val="auto"/>
                      <w:szCs w:val="21"/>
                    </w:rPr>
                  </w:pPr>
                  <w:r>
                    <w:rPr>
                      <w:b/>
                      <w:bCs/>
                      <w:color w:val="auto"/>
                      <w:szCs w:val="21"/>
                    </w:rPr>
                    <w:t>监测点位/断面</w:t>
                  </w:r>
                </w:p>
              </w:tc>
              <w:tc>
                <w:tcPr>
                  <w:tcW w:w="397" w:type="pct"/>
                  <w:noWrap w:val="0"/>
                  <w:vAlign w:val="center"/>
                </w:tcPr>
                <w:p w14:paraId="225015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Calibri"/>
                      <w:b/>
                      <w:bCs/>
                      <w:color w:val="auto"/>
                      <w:szCs w:val="21"/>
                    </w:rPr>
                  </w:pPr>
                  <w:r>
                    <w:rPr>
                      <w:b/>
                      <w:bCs/>
                      <w:color w:val="auto"/>
                      <w:szCs w:val="21"/>
                    </w:rPr>
                    <w:t>监测点数</w:t>
                  </w:r>
                </w:p>
              </w:tc>
              <w:tc>
                <w:tcPr>
                  <w:tcW w:w="1071" w:type="pct"/>
                  <w:noWrap w:val="0"/>
                  <w:vAlign w:val="center"/>
                </w:tcPr>
                <w:p w14:paraId="099136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监测项目</w:t>
                  </w:r>
                </w:p>
              </w:tc>
              <w:tc>
                <w:tcPr>
                  <w:tcW w:w="721" w:type="pct"/>
                  <w:noWrap w:val="0"/>
                  <w:vAlign w:val="center"/>
                </w:tcPr>
                <w:p w14:paraId="77B20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监测时间及频率</w:t>
                  </w:r>
                </w:p>
              </w:tc>
              <w:tc>
                <w:tcPr>
                  <w:tcW w:w="1245" w:type="pct"/>
                  <w:noWrap w:val="0"/>
                  <w:vAlign w:val="center"/>
                </w:tcPr>
                <w:p w14:paraId="6F07F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控制指标</w:t>
                  </w:r>
                </w:p>
              </w:tc>
              <w:tc>
                <w:tcPr>
                  <w:tcW w:w="652" w:type="pct"/>
                  <w:noWrap w:val="0"/>
                  <w:vAlign w:val="center"/>
                </w:tcPr>
                <w:p w14:paraId="66A877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Calibri"/>
                      <w:b/>
                      <w:bCs/>
                      <w:color w:val="auto"/>
                      <w:szCs w:val="21"/>
                    </w:rPr>
                  </w:pPr>
                  <w:r>
                    <w:rPr>
                      <w:b/>
                      <w:bCs/>
                      <w:color w:val="auto"/>
                      <w:szCs w:val="21"/>
                    </w:rPr>
                    <w:t>监测方式</w:t>
                  </w:r>
                </w:p>
              </w:tc>
            </w:tr>
            <w:tr w14:paraId="5070F5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242" w:type="pct"/>
                  <w:noWrap w:val="0"/>
                  <w:vAlign w:val="center"/>
                </w:tcPr>
                <w:p w14:paraId="41E48A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Cs w:val="21"/>
                      <w:lang w:eastAsia="zh-CN"/>
                    </w:rPr>
                  </w:pPr>
                  <w:r>
                    <w:rPr>
                      <w:rFonts w:hint="eastAsia"/>
                      <w:color w:val="auto"/>
                      <w:szCs w:val="21"/>
                      <w:lang w:eastAsia="zh-CN"/>
                    </w:rPr>
                    <w:t>废水</w:t>
                  </w:r>
                </w:p>
              </w:tc>
              <w:tc>
                <w:tcPr>
                  <w:tcW w:w="669" w:type="pct"/>
                  <w:noWrap w:val="0"/>
                  <w:vAlign w:val="center"/>
                </w:tcPr>
                <w:p w14:paraId="4B649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rPr>
                  </w:pPr>
                  <w:r>
                    <w:rPr>
                      <w:rFonts w:hint="default" w:ascii="Times New Roman" w:hAnsi="Times New Roman" w:cs="Times New Roman"/>
                      <w:color w:val="auto"/>
                      <w:sz w:val="21"/>
                      <w:szCs w:val="21"/>
                      <w:highlight w:val="none"/>
                    </w:rPr>
                    <w:t>废水处理站出口</w:t>
                  </w:r>
                </w:p>
              </w:tc>
              <w:tc>
                <w:tcPr>
                  <w:tcW w:w="397" w:type="pct"/>
                  <w:noWrap w:val="0"/>
                  <w:vAlign w:val="center"/>
                </w:tcPr>
                <w:p w14:paraId="27F31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Cs w:val="21"/>
                      <w:lang w:eastAsia="zh-CN"/>
                    </w:rPr>
                  </w:pPr>
                  <w:r>
                    <w:rPr>
                      <w:rFonts w:hint="default" w:ascii="Times New Roman" w:hAnsi="Times New Roman" w:cs="Times New Roman"/>
                      <w:color w:val="auto"/>
                      <w:szCs w:val="21"/>
                      <w:lang w:val="en-US" w:eastAsia="zh-CN"/>
                    </w:rPr>
                    <w:t>1</w:t>
                  </w:r>
                </w:p>
              </w:tc>
              <w:tc>
                <w:tcPr>
                  <w:tcW w:w="1071" w:type="pct"/>
                  <w:noWrap w:val="0"/>
                  <w:vAlign w:val="center"/>
                </w:tcPr>
                <w:p w14:paraId="66CA5A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Theme="minorEastAsia"/>
                      <w:color w:val="auto"/>
                      <w:szCs w:val="21"/>
                      <w:lang w:val="en-US" w:eastAsia="zh-CN"/>
                    </w:rPr>
                  </w:pPr>
                  <w:r>
                    <w:rPr>
                      <w:rFonts w:hint="default" w:ascii="Times New Roman" w:hAnsi="Times New Roman" w:cs="Times New Roman"/>
                      <w:color w:val="auto"/>
                      <w:sz w:val="21"/>
                      <w:szCs w:val="21"/>
                      <w:highlight w:val="none"/>
                      <w:lang w:eastAsia="zh-CN"/>
                    </w:rPr>
                    <w:t>流</w:t>
                  </w:r>
                  <w:r>
                    <w:rPr>
                      <w:rFonts w:hint="default" w:ascii="Times New Roman" w:hAnsi="Times New Roman" w:cs="Times New Roman"/>
                      <w:color w:val="auto"/>
                      <w:sz w:val="21"/>
                      <w:szCs w:val="21"/>
                      <w:highlight w:val="none"/>
                    </w:rPr>
                    <w:t>量、COD、氨氮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pH、BOD</w:t>
                  </w:r>
                  <w:r>
                    <w:rPr>
                      <w:rFonts w:hint="default" w:ascii="Times New Roman" w:hAnsi="Times New Roman" w:cs="Times New Roman"/>
                      <w:color w:val="auto"/>
                      <w:sz w:val="21"/>
                      <w:szCs w:val="21"/>
                      <w:highlight w:val="none"/>
                      <w:vertAlign w:val="subscript"/>
                    </w:rPr>
                    <w:t>5</w:t>
                  </w:r>
                  <w:r>
                    <w:rPr>
                      <w:rFonts w:hint="default" w:ascii="Times New Roman" w:hAnsi="Times New Roman" w:cs="Times New Roman"/>
                      <w:color w:val="auto"/>
                      <w:sz w:val="21"/>
                      <w:szCs w:val="21"/>
                      <w:highlight w:val="none"/>
                    </w:rPr>
                    <w:t>、SS、</w:t>
                  </w:r>
                  <w:r>
                    <w:rPr>
                      <w:rFonts w:hint="eastAsia" w:ascii="Times New Roman" w:hAnsi="Times New Roman" w:cs="Times New Roman"/>
                      <w:color w:val="auto"/>
                      <w:sz w:val="21"/>
                      <w:szCs w:val="21"/>
                      <w:highlight w:val="none"/>
                      <w:lang w:val="en-US" w:eastAsia="zh-CN"/>
                    </w:rPr>
                    <w:t>总氮</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总磷</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动植物油类、LAS</w:t>
                  </w:r>
                </w:p>
              </w:tc>
              <w:tc>
                <w:tcPr>
                  <w:tcW w:w="721" w:type="pct"/>
                  <w:noWrap w:val="0"/>
                  <w:vAlign w:val="center"/>
                </w:tcPr>
                <w:p w14:paraId="3C8078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Cs w:val="21"/>
                    </w:rPr>
                  </w:pPr>
                  <w:r>
                    <w:rPr>
                      <w:rFonts w:hint="default" w:ascii="Times New Roman" w:hAnsi="Times New Roman" w:cs="Times New Roman"/>
                      <w:color w:val="auto"/>
                      <w:sz w:val="21"/>
                      <w:szCs w:val="21"/>
                      <w:highlight w:val="none"/>
                    </w:rPr>
                    <w:t>1次/</w:t>
                  </w:r>
                  <w:r>
                    <w:rPr>
                      <w:rFonts w:hint="eastAsia" w:ascii="Times New Roman" w:hAnsi="Times New Roman" w:cs="Times New Roman"/>
                      <w:color w:val="auto"/>
                      <w:sz w:val="21"/>
                      <w:szCs w:val="21"/>
                      <w:highlight w:val="none"/>
                      <w:lang w:val="en-US" w:eastAsia="zh-CN"/>
                    </w:rPr>
                    <w:t>半年</w:t>
                  </w:r>
                </w:p>
              </w:tc>
              <w:tc>
                <w:tcPr>
                  <w:tcW w:w="1245" w:type="pct"/>
                  <w:noWrap w:val="0"/>
                  <w:vAlign w:val="center"/>
                </w:tcPr>
                <w:p w14:paraId="7716F9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rPr>
                  </w:pPr>
                  <w:r>
                    <w:rPr>
                      <w:rFonts w:ascii="Times New Roman" w:hAnsi="Times New Roman"/>
                      <w:color w:val="auto"/>
                      <w:szCs w:val="21"/>
                    </w:rPr>
                    <w:t>《污水综合排放标准》（GB8978-1996）</w:t>
                  </w:r>
                  <w:r>
                    <w:rPr>
                      <w:rFonts w:hint="eastAsia" w:ascii="Times New Roman" w:hAnsi="Times New Roman"/>
                      <w:color w:val="auto"/>
                      <w:szCs w:val="21"/>
                    </w:rPr>
                    <w:t>三级标准</w:t>
                  </w:r>
                  <w:r>
                    <w:rPr>
                      <w:rFonts w:ascii="Times New Roman" w:hAnsi="Times New Roman"/>
                      <w:color w:val="auto"/>
                      <w:kern w:val="0"/>
                      <w:szCs w:val="21"/>
                    </w:rPr>
                    <w:t>及《污水排入城镇下水道水质标准(GB/T 31962 - 2015)》B级标准</w:t>
                  </w:r>
                </w:p>
              </w:tc>
              <w:tc>
                <w:tcPr>
                  <w:tcW w:w="652" w:type="pct"/>
                  <w:noWrap w:val="0"/>
                  <w:vAlign w:val="center"/>
                </w:tcPr>
                <w:p w14:paraId="6AC306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rPr>
                  </w:pPr>
                  <w:r>
                    <w:rPr>
                      <w:color w:val="auto"/>
                      <w:szCs w:val="21"/>
                    </w:rPr>
                    <w:t>委托资质单位监测</w:t>
                  </w:r>
                </w:p>
              </w:tc>
            </w:tr>
          </w:tbl>
          <w:p w14:paraId="5BE3AD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3、</w:t>
            </w:r>
            <w:r>
              <w:rPr>
                <w:rFonts w:ascii="Times New Roman" w:hAnsi="Times New Roman" w:cs="Times New Roman"/>
                <w:b/>
                <w:color w:val="auto"/>
                <w:sz w:val="24"/>
                <w:szCs w:val="24"/>
              </w:rPr>
              <w:t>噪声</w:t>
            </w:r>
          </w:p>
          <w:p w14:paraId="422C6686">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（1）噪声源强</w:t>
            </w:r>
          </w:p>
          <w:p w14:paraId="2D30ED6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本项目运营期噪声源主要为</w:t>
            </w:r>
            <w:r>
              <w:rPr>
                <w:rFonts w:hint="eastAsia" w:ascii="Times New Roman" w:hAnsi="Times New Roman" w:cs="Times New Roman"/>
                <w:color w:val="auto"/>
                <w:sz w:val="24"/>
                <w:szCs w:val="24"/>
                <w:lang w:eastAsia="zh-CN"/>
              </w:rPr>
              <w:t>精磨机</w:t>
            </w:r>
            <w:r>
              <w:rPr>
                <w:rFonts w:hint="default" w:ascii="Times New Roman" w:hAnsi="Times New Roman" w:cs="Times New Roman"/>
                <w:color w:val="auto"/>
                <w:sz w:val="24"/>
                <w:szCs w:val="24"/>
              </w:rPr>
              <w:t>、混料机</w:t>
            </w:r>
            <w:r>
              <w:rPr>
                <w:rFonts w:hint="eastAsia" w:ascii="Times New Roman" w:hAnsi="Times New Roman" w:cs="Times New Roman"/>
                <w:color w:val="auto"/>
                <w:sz w:val="24"/>
                <w:szCs w:val="24"/>
                <w:lang w:eastAsia="zh-CN"/>
              </w:rPr>
              <w:t>、成型机</w:t>
            </w:r>
            <w:r>
              <w:rPr>
                <w:rFonts w:hint="default" w:ascii="Times New Roman" w:hAnsi="Times New Roman" w:cs="Times New Roman"/>
                <w:color w:val="auto"/>
                <w:sz w:val="24"/>
                <w:szCs w:val="24"/>
              </w:rPr>
              <w:t>、包装机</w:t>
            </w:r>
            <w:r>
              <w:rPr>
                <w:rFonts w:hint="default" w:ascii="Times New Roman" w:hAnsi="Times New Roman" w:cs="Times New Roman"/>
                <w:color w:val="auto"/>
                <w:sz w:val="24"/>
                <w:szCs w:val="24"/>
                <w:lang w:eastAsia="zh-CN"/>
              </w:rPr>
              <w:t>、空压机、淘洗机</w:t>
            </w:r>
            <w:r>
              <w:rPr>
                <w:rFonts w:hint="eastAsia" w:ascii="Times New Roman" w:hAnsi="Times New Roman" w:cs="Times New Roman"/>
                <w:color w:val="auto"/>
                <w:sz w:val="24"/>
                <w:szCs w:val="24"/>
                <w:lang w:eastAsia="zh-CN"/>
              </w:rPr>
              <w:t>、蒸煮机</w:t>
            </w:r>
            <w:r>
              <w:rPr>
                <w:rFonts w:hint="default" w:ascii="Times New Roman" w:hAnsi="Times New Roman" w:cs="Times New Roman"/>
                <w:color w:val="auto"/>
                <w:sz w:val="24"/>
                <w:szCs w:val="24"/>
                <w:lang w:eastAsia="zh-CN"/>
              </w:rPr>
              <w:t>、拌料机</w:t>
            </w:r>
            <w:r>
              <w:rPr>
                <w:rFonts w:hint="eastAsia" w:ascii="Times New Roman" w:hAnsi="Times New Roman" w:cs="Times New Roman"/>
                <w:color w:val="auto"/>
                <w:sz w:val="24"/>
                <w:szCs w:val="24"/>
                <w:lang w:eastAsia="zh-CN"/>
              </w:rPr>
              <w:t>、压片机</w:t>
            </w:r>
            <w:r>
              <w:rPr>
                <w:rFonts w:hint="default" w:ascii="Times New Roman" w:hAnsi="Times New Roman" w:cs="Times New Roman"/>
                <w:color w:val="auto"/>
                <w:sz w:val="24"/>
                <w:szCs w:val="24"/>
                <w:lang w:eastAsia="zh-CN"/>
              </w:rPr>
              <w:t>、切片机</w:t>
            </w:r>
            <w:r>
              <w:rPr>
                <w:rFonts w:hint="eastAsia" w:ascii="Times New Roman" w:hAnsi="Times New Roman" w:cs="Times New Roman"/>
                <w:color w:val="auto"/>
                <w:sz w:val="24"/>
                <w:szCs w:val="24"/>
                <w:lang w:eastAsia="zh-CN"/>
              </w:rPr>
              <w:t>、油炸锅、炒锅、粉碎机、水泵、风机</w:t>
            </w:r>
            <w:r>
              <w:rPr>
                <w:rFonts w:hint="default" w:ascii="Times New Roman" w:hAnsi="Times New Roman" w:cs="Times New Roman"/>
                <w:color w:val="auto"/>
                <w:sz w:val="24"/>
                <w:szCs w:val="24"/>
              </w:rPr>
              <w:t>等设备运行产生的噪声，</w:t>
            </w:r>
            <w:r>
              <w:rPr>
                <w:rFonts w:hint="default" w:ascii="Times New Roman" w:hAnsi="Times New Roman" w:cs="Times New Roman"/>
                <w:color w:val="auto"/>
                <w:sz w:val="24"/>
              </w:rPr>
              <w:t>噪声源强</w:t>
            </w:r>
            <w:r>
              <w:rPr>
                <w:rFonts w:hint="eastAsia" w:ascii="Times New Roman" w:hAnsi="Times New Roman" w:cs="Times New Roman"/>
                <w:color w:val="auto"/>
                <w:sz w:val="24"/>
                <w:lang w:val="en-US" w:eastAsia="zh-CN"/>
              </w:rPr>
              <w:t>70</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90</w:t>
            </w:r>
            <w:r>
              <w:rPr>
                <w:rFonts w:hint="default" w:ascii="Times New Roman" w:hAnsi="Times New Roman" w:cs="Times New Roman"/>
                <w:color w:val="auto"/>
                <w:sz w:val="24"/>
              </w:rPr>
              <w:t>dB(A)</w:t>
            </w:r>
            <w:r>
              <w:rPr>
                <w:rFonts w:hint="eastAsia" w:ascii="Times New Roman" w:hAnsi="Times New Roman" w:cs="Times New Roman"/>
                <w:color w:val="auto"/>
                <w:sz w:val="24"/>
                <w:lang w:eastAsia="zh-CN"/>
              </w:rPr>
              <w:t>，</w:t>
            </w:r>
            <w:r>
              <w:rPr>
                <w:rFonts w:hint="default" w:ascii="Times New Roman" w:hAnsi="Times New Roman" w:cs="Times New Roman"/>
                <w:color w:val="auto"/>
                <w:spacing w:val="-4"/>
                <w:sz w:val="24"/>
                <w:szCs w:val="24"/>
              </w:rPr>
              <w:t>项目主要噪声源强见表</w:t>
            </w:r>
            <w:r>
              <w:rPr>
                <w:rFonts w:hint="default"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w:t>
            </w:r>
          </w:p>
          <w:p w14:paraId="1F67D8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b/>
                <w:bCs/>
                <w:color w:val="auto"/>
                <w:sz w:val="21"/>
                <w:szCs w:val="20"/>
              </w:rPr>
            </w:pPr>
            <w:r>
              <w:rPr>
                <w:rFonts w:hint="default" w:ascii="Times New Roman" w:hAnsi="Times New Roman" w:cs="Times New Roman"/>
                <w:b/>
                <w:bCs/>
                <w:color w:val="auto"/>
                <w:sz w:val="21"/>
                <w:szCs w:val="20"/>
              </w:rPr>
              <w:t>表4-</w:t>
            </w:r>
            <w:r>
              <w:rPr>
                <w:rFonts w:hint="default" w:ascii="Times New Roman" w:hAnsi="Times New Roman" w:cs="Times New Roman"/>
                <w:b/>
                <w:bCs/>
                <w:color w:val="auto"/>
                <w:sz w:val="21"/>
                <w:szCs w:val="20"/>
                <w:lang w:val="en-US" w:eastAsia="zh-CN"/>
              </w:rPr>
              <w:t>6</w:t>
            </w:r>
            <w:r>
              <w:rPr>
                <w:rFonts w:hint="default" w:ascii="Times New Roman" w:hAnsi="Times New Roman" w:cs="Times New Roman"/>
                <w:b/>
                <w:bCs/>
                <w:color w:val="auto"/>
                <w:sz w:val="21"/>
                <w:szCs w:val="20"/>
              </w:rPr>
              <w:t xml:space="preserve">  工业企业噪声源强调查清单（室</w:t>
            </w:r>
            <w:r>
              <w:rPr>
                <w:rFonts w:hint="default" w:ascii="Times New Roman" w:hAnsi="Times New Roman" w:cs="Times New Roman"/>
                <w:b/>
                <w:bCs/>
                <w:color w:val="auto"/>
                <w:sz w:val="21"/>
                <w:szCs w:val="20"/>
                <w:lang w:eastAsia="zh-CN"/>
              </w:rPr>
              <w:t>内</w:t>
            </w:r>
            <w:r>
              <w:rPr>
                <w:rFonts w:hint="default" w:ascii="Times New Roman" w:hAnsi="Times New Roman" w:cs="Times New Roman"/>
                <w:b/>
                <w:bCs/>
                <w:color w:val="auto"/>
                <w:sz w:val="21"/>
                <w:szCs w:val="20"/>
              </w:rPr>
              <w:t>声源）</w:t>
            </w:r>
          </w:p>
          <w:tbl>
            <w:tblPr>
              <w:tblStyle w:val="31"/>
              <w:tblW w:w="49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5"/>
              <w:gridCol w:w="682"/>
              <w:gridCol w:w="611"/>
              <w:gridCol w:w="681"/>
              <w:gridCol w:w="546"/>
              <w:gridCol w:w="531"/>
              <w:gridCol w:w="487"/>
              <w:gridCol w:w="460"/>
              <w:gridCol w:w="768"/>
              <w:gridCol w:w="1026"/>
              <w:gridCol w:w="693"/>
              <w:gridCol w:w="633"/>
              <w:gridCol w:w="611"/>
            </w:tblGrid>
            <w:tr w14:paraId="55648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72" w:type="pct"/>
                  <w:vMerge w:val="restart"/>
                  <w:noWrap w:val="0"/>
                  <w:vAlign w:val="center"/>
                </w:tcPr>
                <w:p w14:paraId="5ACE59D2">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r>
                    <w:rPr>
                      <w:rFonts w:hint="default" w:ascii="Times New Roman" w:hAnsi="Times New Roman" w:cs="Times New Roman"/>
                      <w:b/>
                      <w:bCs w:val="0"/>
                      <w:color w:val="auto"/>
                      <w:kern w:val="2"/>
                      <w:highlight w:val="none"/>
                      <w:lang w:eastAsia="zh-CN"/>
                    </w:rPr>
                    <w:t>建筑物名称</w:t>
                  </w:r>
                </w:p>
              </w:tc>
              <w:tc>
                <w:tcPr>
                  <w:tcW w:w="417" w:type="pct"/>
                  <w:vMerge w:val="restart"/>
                  <w:noWrap w:val="0"/>
                  <w:vAlign w:val="center"/>
                </w:tcPr>
                <w:p w14:paraId="705D6F99">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rPr>
                  </w:pPr>
                  <w:r>
                    <w:rPr>
                      <w:rFonts w:hint="default" w:ascii="Times New Roman" w:hAnsi="Times New Roman" w:eastAsia="宋体" w:cs="Times New Roman"/>
                      <w:b/>
                      <w:bCs w:val="0"/>
                      <w:color w:val="auto"/>
                      <w:kern w:val="2"/>
                      <w:highlight w:val="none"/>
                    </w:rPr>
                    <w:t>设备名称</w:t>
                  </w:r>
                </w:p>
              </w:tc>
              <w:tc>
                <w:tcPr>
                  <w:tcW w:w="373" w:type="pct"/>
                  <w:vMerge w:val="restart"/>
                  <w:noWrap w:val="0"/>
                  <w:vAlign w:val="center"/>
                </w:tcPr>
                <w:p w14:paraId="64679D4C">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val="en-US" w:eastAsia="zh-CN"/>
                    </w:rPr>
                  </w:pPr>
                  <w:r>
                    <w:rPr>
                      <w:rFonts w:hint="default" w:ascii="Times New Roman" w:hAnsi="Times New Roman" w:eastAsia="宋体" w:cs="Times New Roman"/>
                      <w:b/>
                      <w:bCs w:val="0"/>
                      <w:color w:val="auto"/>
                      <w:kern w:val="2"/>
                      <w:highlight w:val="none"/>
                      <w:lang w:eastAsia="zh-CN"/>
                    </w:rPr>
                    <w:t>处理前噪声</w:t>
                  </w:r>
                  <w:r>
                    <w:rPr>
                      <w:rFonts w:hint="default" w:ascii="Times New Roman" w:hAnsi="Times New Roman" w:eastAsia="宋体" w:cs="Times New Roman"/>
                      <w:b/>
                      <w:bCs w:val="0"/>
                      <w:color w:val="auto"/>
                      <w:kern w:val="2"/>
                      <w:highlight w:val="none"/>
                      <w:lang w:val="en-US" w:eastAsia="zh-CN"/>
                    </w:rPr>
                    <w:t>dB</w:t>
                  </w:r>
                  <w:r>
                    <w:rPr>
                      <w:rFonts w:hint="default" w:ascii="Times New Roman" w:hAnsi="Times New Roman" w:cs="Times New Roman"/>
                      <w:b/>
                      <w:bCs w:val="0"/>
                      <w:color w:val="auto"/>
                      <w:kern w:val="2"/>
                      <w:highlight w:val="none"/>
                      <w:lang w:val="en-US" w:eastAsia="zh-CN"/>
                    </w:rPr>
                    <w:t>（</w:t>
                  </w:r>
                  <w:r>
                    <w:rPr>
                      <w:rFonts w:hint="default" w:ascii="Times New Roman" w:hAnsi="Times New Roman" w:eastAsia="宋体" w:cs="Times New Roman"/>
                      <w:b/>
                      <w:bCs w:val="0"/>
                      <w:color w:val="auto"/>
                      <w:kern w:val="2"/>
                      <w:highlight w:val="none"/>
                      <w:lang w:val="en-US" w:eastAsia="zh-CN"/>
                    </w:rPr>
                    <w:t>A</w:t>
                  </w:r>
                  <w:r>
                    <w:rPr>
                      <w:rFonts w:hint="default" w:ascii="Times New Roman" w:hAnsi="Times New Roman" w:cs="Times New Roman"/>
                      <w:b/>
                      <w:bCs w:val="0"/>
                      <w:color w:val="auto"/>
                      <w:kern w:val="2"/>
                      <w:highlight w:val="none"/>
                      <w:lang w:val="en-US" w:eastAsia="zh-CN"/>
                    </w:rPr>
                    <w:t>）</w:t>
                  </w:r>
                </w:p>
              </w:tc>
              <w:tc>
                <w:tcPr>
                  <w:tcW w:w="416" w:type="pct"/>
                  <w:vMerge w:val="restart"/>
                  <w:noWrap w:val="0"/>
                  <w:vAlign w:val="center"/>
                </w:tcPr>
                <w:p w14:paraId="715EA304">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r>
                    <w:rPr>
                      <w:rFonts w:hint="default" w:ascii="Times New Roman" w:hAnsi="Times New Roman" w:cs="Times New Roman"/>
                      <w:b/>
                      <w:bCs w:val="0"/>
                      <w:color w:val="auto"/>
                      <w:kern w:val="2"/>
                      <w:highlight w:val="none"/>
                      <w:lang w:eastAsia="zh-CN"/>
                    </w:rPr>
                    <w:t>声源控制</w:t>
                  </w:r>
                  <w:r>
                    <w:rPr>
                      <w:rFonts w:hint="default" w:ascii="Times New Roman" w:hAnsi="Times New Roman" w:eastAsia="宋体" w:cs="Times New Roman"/>
                      <w:b/>
                      <w:bCs w:val="0"/>
                      <w:color w:val="auto"/>
                      <w:kern w:val="2"/>
                      <w:highlight w:val="none"/>
                      <w:lang w:eastAsia="zh-CN"/>
                    </w:rPr>
                    <w:t>措施</w:t>
                  </w:r>
                </w:p>
              </w:tc>
              <w:tc>
                <w:tcPr>
                  <w:tcW w:w="956" w:type="pct"/>
                  <w:gridSpan w:val="3"/>
                  <w:noWrap w:val="0"/>
                  <w:vAlign w:val="center"/>
                </w:tcPr>
                <w:p w14:paraId="007713EB">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r>
                    <w:rPr>
                      <w:rFonts w:hint="default" w:ascii="Times New Roman" w:hAnsi="Times New Roman" w:cs="Times New Roman"/>
                      <w:b/>
                      <w:bCs w:val="0"/>
                      <w:color w:val="auto"/>
                      <w:kern w:val="2"/>
                      <w:highlight w:val="none"/>
                      <w:lang w:eastAsia="zh-CN"/>
                    </w:rPr>
                    <w:t>空间相对位置</w:t>
                  </w:r>
                  <w:r>
                    <w:rPr>
                      <w:rFonts w:hint="default" w:ascii="Times New Roman" w:hAnsi="Times New Roman" w:cs="Times New Roman"/>
                      <w:b/>
                      <w:bCs w:val="0"/>
                      <w:color w:val="auto"/>
                      <w:kern w:val="2"/>
                      <w:highlight w:val="none"/>
                      <w:lang w:val="en-US" w:eastAsia="zh-CN"/>
                    </w:rPr>
                    <w:t>/m</w:t>
                  </w:r>
                </w:p>
              </w:tc>
              <w:tc>
                <w:tcPr>
                  <w:tcW w:w="281" w:type="pct"/>
                  <w:vMerge w:val="restart"/>
                  <w:noWrap w:val="0"/>
                  <w:vAlign w:val="center"/>
                </w:tcPr>
                <w:p w14:paraId="0B3C408E">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r>
                    <w:rPr>
                      <w:rFonts w:hint="default" w:ascii="Times New Roman" w:hAnsi="Times New Roman" w:eastAsia="宋体" w:cs="Times New Roman"/>
                      <w:b/>
                      <w:bCs w:val="0"/>
                      <w:color w:val="auto"/>
                      <w:kern w:val="2"/>
                      <w:highlight w:val="none"/>
                      <w:lang w:eastAsia="zh-CN"/>
                    </w:rPr>
                    <w:t>距室内边</w:t>
                  </w:r>
                </w:p>
                <w:p w14:paraId="28A211E5">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r>
                    <w:rPr>
                      <w:rFonts w:hint="default" w:ascii="Times New Roman" w:hAnsi="Times New Roman" w:eastAsia="宋体" w:cs="Times New Roman"/>
                      <w:b/>
                      <w:bCs w:val="0"/>
                      <w:color w:val="auto"/>
                      <w:kern w:val="2"/>
                      <w:highlight w:val="none"/>
                      <w:lang w:eastAsia="zh-CN"/>
                    </w:rPr>
                    <w:t>界距离/m</w:t>
                  </w:r>
                </w:p>
              </w:tc>
              <w:tc>
                <w:tcPr>
                  <w:tcW w:w="469" w:type="pct"/>
                  <w:vMerge w:val="restart"/>
                  <w:noWrap w:val="0"/>
                  <w:vAlign w:val="center"/>
                </w:tcPr>
                <w:p w14:paraId="73DE41DF">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cs="Times New Roman"/>
                      <w:b/>
                      <w:bCs w:val="0"/>
                      <w:color w:val="auto"/>
                      <w:kern w:val="2"/>
                      <w:highlight w:val="none"/>
                      <w:lang w:eastAsia="zh-CN"/>
                    </w:rPr>
                  </w:pPr>
                  <w:r>
                    <w:rPr>
                      <w:rFonts w:hint="default" w:ascii="Times New Roman" w:hAnsi="Times New Roman" w:cs="Times New Roman"/>
                      <w:b/>
                      <w:bCs w:val="0"/>
                      <w:color w:val="auto"/>
                      <w:kern w:val="2"/>
                      <w:highlight w:val="none"/>
                      <w:lang w:eastAsia="zh-CN"/>
                    </w:rPr>
                    <w:t>室内边界声级</w:t>
                  </w:r>
                </w:p>
                <w:p w14:paraId="3A8E9057">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cs="Times New Roman"/>
                      <w:b/>
                      <w:bCs w:val="0"/>
                      <w:color w:val="auto"/>
                      <w:kern w:val="2"/>
                      <w:highlight w:val="none"/>
                      <w:lang w:eastAsia="zh-CN"/>
                    </w:rPr>
                  </w:pPr>
                  <w:r>
                    <w:rPr>
                      <w:rFonts w:hint="default" w:ascii="Times New Roman" w:hAnsi="Times New Roman" w:cs="Times New Roman"/>
                      <w:b/>
                      <w:bCs w:val="0"/>
                      <w:color w:val="auto"/>
                      <w:kern w:val="2"/>
                      <w:highlight w:val="none"/>
                      <w:lang w:eastAsia="zh-CN"/>
                    </w:rPr>
                    <w:t>/dB（A）</w:t>
                  </w:r>
                </w:p>
              </w:tc>
              <w:tc>
                <w:tcPr>
                  <w:tcW w:w="627" w:type="pct"/>
                  <w:vMerge w:val="restart"/>
                  <w:noWrap w:val="0"/>
                  <w:vAlign w:val="center"/>
                </w:tcPr>
                <w:p w14:paraId="21C9F8E1">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cs="Times New Roman"/>
                      <w:b/>
                      <w:bCs w:val="0"/>
                      <w:color w:val="auto"/>
                      <w:kern w:val="2"/>
                      <w:highlight w:val="none"/>
                      <w:lang w:eastAsia="zh-CN"/>
                    </w:rPr>
                  </w:pPr>
                  <w:r>
                    <w:rPr>
                      <w:rFonts w:hint="default" w:ascii="Times New Roman" w:hAnsi="Times New Roman" w:cs="Times New Roman"/>
                      <w:b/>
                      <w:bCs w:val="0"/>
                      <w:color w:val="auto"/>
                      <w:kern w:val="2"/>
                      <w:highlight w:val="none"/>
                      <w:lang w:eastAsia="zh-CN"/>
                    </w:rPr>
                    <w:t>运行时段</w:t>
                  </w:r>
                </w:p>
              </w:tc>
              <w:tc>
                <w:tcPr>
                  <w:tcW w:w="423" w:type="pct"/>
                  <w:vMerge w:val="restart"/>
                  <w:noWrap w:val="0"/>
                  <w:vAlign w:val="center"/>
                </w:tcPr>
                <w:p w14:paraId="78BEFC91">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r>
                    <w:rPr>
                      <w:rFonts w:hint="default" w:ascii="Times New Roman" w:hAnsi="Times New Roman" w:eastAsia="宋体" w:cs="Times New Roman"/>
                      <w:b/>
                      <w:bCs w:val="0"/>
                      <w:color w:val="auto"/>
                      <w:kern w:val="2"/>
                      <w:highlight w:val="none"/>
                      <w:lang w:eastAsia="zh-CN"/>
                    </w:rPr>
                    <w:t>建筑物插入损失/dB</w:t>
                  </w:r>
                  <w:r>
                    <w:rPr>
                      <w:rFonts w:hint="default" w:ascii="Times New Roman" w:hAnsi="Times New Roman" w:cs="Times New Roman"/>
                      <w:b/>
                      <w:bCs w:val="0"/>
                      <w:color w:val="auto"/>
                      <w:kern w:val="2"/>
                      <w:highlight w:val="none"/>
                      <w:lang w:eastAsia="zh-CN"/>
                    </w:rPr>
                    <w:t>（</w:t>
                  </w:r>
                  <w:r>
                    <w:rPr>
                      <w:rFonts w:hint="default" w:ascii="Times New Roman" w:hAnsi="Times New Roman" w:eastAsia="宋体" w:cs="Times New Roman"/>
                      <w:b/>
                      <w:bCs w:val="0"/>
                      <w:color w:val="auto"/>
                      <w:kern w:val="2"/>
                      <w:highlight w:val="none"/>
                      <w:lang w:eastAsia="zh-CN"/>
                    </w:rPr>
                    <w:t>A</w:t>
                  </w:r>
                  <w:r>
                    <w:rPr>
                      <w:rFonts w:hint="default" w:ascii="Times New Roman" w:hAnsi="Times New Roman" w:cs="Times New Roman"/>
                      <w:b/>
                      <w:bCs w:val="0"/>
                      <w:color w:val="auto"/>
                      <w:kern w:val="2"/>
                      <w:highlight w:val="none"/>
                      <w:lang w:eastAsia="zh-CN"/>
                    </w:rPr>
                    <w:t>）</w:t>
                  </w:r>
                </w:p>
              </w:tc>
              <w:tc>
                <w:tcPr>
                  <w:tcW w:w="760" w:type="pct"/>
                  <w:gridSpan w:val="2"/>
                  <w:noWrap w:val="0"/>
                  <w:vAlign w:val="center"/>
                </w:tcPr>
                <w:p w14:paraId="64CB3FDA">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r>
                    <w:rPr>
                      <w:rFonts w:hint="default" w:ascii="Times New Roman" w:hAnsi="Times New Roman" w:cs="Times New Roman"/>
                      <w:b/>
                      <w:bCs w:val="0"/>
                      <w:color w:val="auto"/>
                      <w:kern w:val="2"/>
                      <w:highlight w:val="none"/>
                      <w:lang w:eastAsia="zh-CN"/>
                    </w:rPr>
                    <w:t>建筑物外噪声</w:t>
                  </w:r>
                </w:p>
              </w:tc>
            </w:tr>
            <w:tr w14:paraId="25D93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4A5CE12C">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cs="Times New Roman"/>
                      <w:b/>
                      <w:bCs w:val="0"/>
                      <w:color w:val="auto"/>
                      <w:kern w:val="2"/>
                      <w:highlight w:val="none"/>
                      <w:lang w:eastAsia="zh-CN"/>
                    </w:rPr>
                  </w:pPr>
                </w:p>
              </w:tc>
              <w:tc>
                <w:tcPr>
                  <w:tcW w:w="417" w:type="pct"/>
                  <w:vMerge w:val="continue"/>
                  <w:noWrap w:val="0"/>
                  <w:vAlign w:val="center"/>
                </w:tcPr>
                <w:p w14:paraId="2069F11A">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rPr>
                  </w:pPr>
                </w:p>
              </w:tc>
              <w:tc>
                <w:tcPr>
                  <w:tcW w:w="373" w:type="pct"/>
                  <w:vMerge w:val="continue"/>
                  <w:noWrap w:val="0"/>
                  <w:vAlign w:val="center"/>
                </w:tcPr>
                <w:p w14:paraId="2FDAFF66">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p>
              </w:tc>
              <w:tc>
                <w:tcPr>
                  <w:tcW w:w="416" w:type="pct"/>
                  <w:vMerge w:val="continue"/>
                  <w:noWrap w:val="0"/>
                  <w:vAlign w:val="center"/>
                </w:tcPr>
                <w:p w14:paraId="53DAB485">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cs="Times New Roman"/>
                      <w:b/>
                      <w:bCs w:val="0"/>
                      <w:color w:val="auto"/>
                      <w:kern w:val="2"/>
                      <w:highlight w:val="none"/>
                      <w:lang w:eastAsia="zh-CN"/>
                    </w:rPr>
                  </w:pPr>
                </w:p>
              </w:tc>
              <w:tc>
                <w:tcPr>
                  <w:tcW w:w="333" w:type="pct"/>
                  <w:noWrap w:val="0"/>
                  <w:vAlign w:val="center"/>
                </w:tcPr>
                <w:p w14:paraId="0D5E552B">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val="en-US" w:eastAsia="zh-CN"/>
                    </w:rPr>
                  </w:pPr>
                  <w:r>
                    <w:rPr>
                      <w:rFonts w:hint="default" w:ascii="Times New Roman" w:hAnsi="Times New Roman" w:cs="Times New Roman"/>
                      <w:b/>
                      <w:bCs w:val="0"/>
                      <w:color w:val="auto"/>
                      <w:kern w:val="2"/>
                      <w:highlight w:val="none"/>
                      <w:lang w:val="en-US" w:eastAsia="zh-CN"/>
                    </w:rPr>
                    <w:t>X</w:t>
                  </w:r>
                </w:p>
              </w:tc>
              <w:tc>
                <w:tcPr>
                  <w:tcW w:w="324" w:type="pct"/>
                  <w:noWrap w:val="0"/>
                  <w:vAlign w:val="center"/>
                </w:tcPr>
                <w:p w14:paraId="1F0E2FDB">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val="en-US" w:eastAsia="zh-CN"/>
                    </w:rPr>
                  </w:pPr>
                  <w:r>
                    <w:rPr>
                      <w:rFonts w:hint="default" w:ascii="Times New Roman" w:hAnsi="Times New Roman" w:cs="Times New Roman"/>
                      <w:b/>
                      <w:bCs w:val="0"/>
                      <w:color w:val="auto"/>
                      <w:kern w:val="2"/>
                      <w:highlight w:val="none"/>
                      <w:lang w:val="en-US" w:eastAsia="zh-CN"/>
                    </w:rPr>
                    <w:t>Y</w:t>
                  </w:r>
                </w:p>
              </w:tc>
              <w:tc>
                <w:tcPr>
                  <w:tcW w:w="297" w:type="pct"/>
                  <w:noWrap w:val="0"/>
                  <w:vAlign w:val="center"/>
                </w:tcPr>
                <w:p w14:paraId="6DBA7BC5">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val="en-US" w:eastAsia="zh-CN"/>
                    </w:rPr>
                  </w:pPr>
                  <w:r>
                    <w:rPr>
                      <w:rFonts w:hint="default" w:ascii="Times New Roman" w:hAnsi="Times New Roman" w:cs="Times New Roman"/>
                      <w:b/>
                      <w:bCs w:val="0"/>
                      <w:color w:val="auto"/>
                      <w:kern w:val="2"/>
                      <w:highlight w:val="none"/>
                      <w:lang w:val="en-US" w:eastAsia="zh-CN"/>
                    </w:rPr>
                    <w:t>Z</w:t>
                  </w:r>
                </w:p>
              </w:tc>
              <w:tc>
                <w:tcPr>
                  <w:tcW w:w="281" w:type="pct"/>
                  <w:vMerge w:val="continue"/>
                  <w:noWrap w:val="0"/>
                  <w:vAlign w:val="center"/>
                </w:tcPr>
                <w:p w14:paraId="17940E77">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p>
              </w:tc>
              <w:tc>
                <w:tcPr>
                  <w:tcW w:w="469" w:type="pct"/>
                  <w:vMerge w:val="continue"/>
                  <w:noWrap w:val="0"/>
                  <w:vAlign w:val="center"/>
                </w:tcPr>
                <w:p w14:paraId="044575FD">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p>
              </w:tc>
              <w:tc>
                <w:tcPr>
                  <w:tcW w:w="627" w:type="pct"/>
                  <w:vMerge w:val="continue"/>
                  <w:noWrap w:val="0"/>
                  <w:vAlign w:val="center"/>
                </w:tcPr>
                <w:p w14:paraId="325CB938">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p>
              </w:tc>
              <w:tc>
                <w:tcPr>
                  <w:tcW w:w="423" w:type="pct"/>
                  <w:vMerge w:val="continue"/>
                  <w:noWrap w:val="0"/>
                  <w:vAlign w:val="center"/>
                </w:tcPr>
                <w:p w14:paraId="4490338B">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p>
              </w:tc>
              <w:tc>
                <w:tcPr>
                  <w:tcW w:w="387" w:type="pct"/>
                  <w:noWrap w:val="0"/>
                  <w:vAlign w:val="center"/>
                </w:tcPr>
                <w:p w14:paraId="46FB9686">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val="en-US" w:eastAsia="zh-CN"/>
                    </w:rPr>
                  </w:pPr>
                  <w:r>
                    <w:rPr>
                      <w:rFonts w:hint="default" w:ascii="Times New Roman" w:hAnsi="Times New Roman" w:cs="Times New Roman"/>
                      <w:b/>
                      <w:bCs w:val="0"/>
                      <w:color w:val="auto"/>
                      <w:kern w:val="2"/>
                      <w:highlight w:val="none"/>
                      <w:lang w:eastAsia="zh-CN"/>
                    </w:rPr>
                    <w:t>声压级</w:t>
                  </w:r>
                  <w:r>
                    <w:rPr>
                      <w:rFonts w:hint="default" w:ascii="Times New Roman" w:hAnsi="Times New Roman" w:cs="Times New Roman"/>
                      <w:b/>
                      <w:bCs w:val="0"/>
                      <w:color w:val="auto"/>
                      <w:kern w:val="2"/>
                      <w:highlight w:val="none"/>
                      <w:lang w:val="en-US" w:eastAsia="zh-CN"/>
                    </w:rPr>
                    <w:t>/</w:t>
                  </w:r>
                  <w:r>
                    <w:rPr>
                      <w:rFonts w:hint="default" w:ascii="Times New Roman" w:hAnsi="Times New Roman" w:eastAsia="宋体" w:cs="Times New Roman"/>
                      <w:b/>
                      <w:bCs w:val="0"/>
                      <w:color w:val="auto"/>
                      <w:kern w:val="2"/>
                      <w:highlight w:val="none"/>
                      <w:lang w:eastAsia="zh-CN"/>
                    </w:rPr>
                    <w:t>dB</w:t>
                  </w:r>
                  <w:r>
                    <w:rPr>
                      <w:rFonts w:hint="default" w:ascii="Times New Roman" w:hAnsi="Times New Roman" w:cs="Times New Roman"/>
                      <w:b/>
                      <w:bCs w:val="0"/>
                      <w:color w:val="auto"/>
                      <w:kern w:val="2"/>
                      <w:highlight w:val="none"/>
                      <w:lang w:eastAsia="zh-CN"/>
                    </w:rPr>
                    <w:t>（</w:t>
                  </w:r>
                  <w:r>
                    <w:rPr>
                      <w:rFonts w:hint="default" w:ascii="Times New Roman" w:hAnsi="Times New Roman" w:eastAsia="宋体" w:cs="Times New Roman"/>
                      <w:b/>
                      <w:bCs w:val="0"/>
                      <w:color w:val="auto"/>
                      <w:kern w:val="2"/>
                      <w:highlight w:val="none"/>
                      <w:lang w:eastAsia="zh-CN"/>
                    </w:rPr>
                    <w:t>A</w:t>
                  </w:r>
                  <w:r>
                    <w:rPr>
                      <w:rFonts w:hint="default" w:ascii="Times New Roman" w:hAnsi="Times New Roman" w:cs="Times New Roman"/>
                      <w:b/>
                      <w:bCs w:val="0"/>
                      <w:color w:val="auto"/>
                      <w:kern w:val="2"/>
                      <w:highlight w:val="none"/>
                      <w:lang w:eastAsia="zh-CN"/>
                    </w:rPr>
                    <w:t>）</w:t>
                  </w:r>
                </w:p>
              </w:tc>
              <w:tc>
                <w:tcPr>
                  <w:tcW w:w="373" w:type="pct"/>
                  <w:noWrap w:val="0"/>
                  <w:vAlign w:val="center"/>
                </w:tcPr>
                <w:p w14:paraId="210C8CEF">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jc w:val="center"/>
                    <w:textAlignment w:val="auto"/>
                    <w:rPr>
                      <w:rFonts w:hint="default" w:ascii="Times New Roman" w:hAnsi="Times New Roman" w:eastAsia="宋体" w:cs="Times New Roman"/>
                      <w:b/>
                      <w:bCs w:val="0"/>
                      <w:color w:val="auto"/>
                      <w:kern w:val="2"/>
                      <w:highlight w:val="none"/>
                      <w:lang w:eastAsia="zh-CN"/>
                    </w:rPr>
                  </w:pPr>
                  <w:r>
                    <w:rPr>
                      <w:rFonts w:hint="default" w:ascii="Times New Roman" w:hAnsi="Times New Roman" w:eastAsia="宋体" w:cs="Times New Roman"/>
                      <w:b/>
                      <w:bCs w:val="0"/>
                      <w:color w:val="auto"/>
                      <w:kern w:val="2"/>
                      <w:highlight w:val="none"/>
                      <w:lang w:eastAsia="zh-CN"/>
                    </w:rPr>
                    <w:t>建筑物外距离m</w:t>
                  </w:r>
                </w:p>
              </w:tc>
            </w:tr>
            <w:tr w14:paraId="21509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restart"/>
                  <w:noWrap w:val="0"/>
                  <w:vAlign w:val="center"/>
                </w:tcPr>
                <w:p w14:paraId="77BB213A">
                  <w:pPr>
                    <w:widowControl/>
                    <w:adjustRightInd w:val="0"/>
                    <w:snapToGrid w:val="0"/>
                    <w:spacing w:line="240" w:lineRule="auto"/>
                    <w:ind w:firstLine="0" w:firstLineChars="0"/>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黑米巧克力生产线</w:t>
                  </w:r>
                </w:p>
              </w:tc>
              <w:tc>
                <w:tcPr>
                  <w:tcW w:w="417" w:type="pct"/>
                  <w:noWrap w:val="0"/>
                  <w:vAlign w:val="center"/>
                </w:tcPr>
                <w:p w14:paraId="0C2E6AB5">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化油机</w:t>
                  </w:r>
                </w:p>
              </w:tc>
              <w:tc>
                <w:tcPr>
                  <w:tcW w:w="373" w:type="pct"/>
                  <w:noWrap w:val="0"/>
                  <w:vAlign w:val="center"/>
                </w:tcPr>
                <w:p w14:paraId="18EF2E0B">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80</w:t>
                  </w:r>
                </w:p>
              </w:tc>
              <w:tc>
                <w:tcPr>
                  <w:tcW w:w="416" w:type="pct"/>
                  <w:vMerge w:val="restart"/>
                  <w:noWrap w:val="0"/>
                  <w:vAlign w:val="center"/>
                </w:tcPr>
                <w:p w14:paraId="4C31696F">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eastAsia="zh-CN"/>
                    </w:rPr>
                    <w:t>低噪声设备、安装减振基座、</w:t>
                  </w:r>
                  <w:r>
                    <w:rPr>
                      <w:rFonts w:hint="default" w:ascii="Times New Roman" w:hAnsi="Times New Roman" w:cs="Times New Roman"/>
                      <w:b w:val="0"/>
                      <w:bCs w:val="0"/>
                      <w:color w:val="auto"/>
                    </w:rPr>
                    <w:t>室内布置</w:t>
                  </w:r>
                  <w:r>
                    <w:rPr>
                      <w:rFonts w:hint="default" w:ascii="Times New Roman" w:hAnsi="Times New Roman" w:cs="Times New Roman"/>
                      <w:b w:val="0"/>
                      <w:bCs w:val="0"/>
                      <w:color w:val="auto"/>
                      <w:lang w:eastAsia="zh-CN"/>
                    </w:rPr>
                    <w:t>，加强维护保养，风机采取软性连接</w:t>
                  </w:r>
                </w:p>
              </w:tc>
              <w:tc>
                <w:tcPr>
                  <w:tcW w:w="333" w:type="pct"/>
                  <w:noWrap w:val="0"/>
                  <w:vAlign w:val="center"/>
                </w:tcPr>
                <w:p w14:paraId="150FBB6D">
                  <w:pPr>
                    <w:widowControl/>
                    <w:adjustRightInd w:val="0"/>
                    <w:snapToGrid w:val="0"/>
                    <w:spacing w:line="240" w:lineRule="auto"/>
                    <w:ind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40.4</w:t>
                  </w:r>
                </w:p>
              </w:tc>
              <w:tc>
                <w:tcPr>
                  <w:tcW w:w="324" w:type="pct"/>
                  <w:noWrap w:val="0"/>
                  <w:vAlign w:val="center"/>
                </w:tcPr>
                <w:p w14:paraId="233B5CED">
                  <w:pPr>
                    <w:widowControl/>
                    <w:adjustRightInd w:val="0"/>
                    <w:snapToGrid w:val="0"/>
                    <w:spacing w:line="240" w:lineRule="auto"/>
                    <w:ind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35.84</w:t>
                  </w:r>
                </w:p>
              </w:tc>
              <w:tc>
                <w:tcPr>
                  <w:tcW w:w="297" w:type="pct"/>
                  <w:noWrap w:val="0"/>
                  <w:vAlign w:val="center"/>
                </w:tcPr>
                <w:p w14:paraId="79E4469E">
                  <w:pPr>
                    <w:widowControl/>
                    <w:adjustRightInd w:val="0"/>
                    <w:snapToGrid w:val="0"/>
                    <w:spacing w:line="240" w:lineRule="auto"/>
                    <w:ind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308D51E0">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33.79</w:t>
                  </w:r>
                </w:p>
              </w:tc>
              <w:tc>
                <w:tcPr>
                  <w:tcW w:w="469" w:type="pct"/>
                  <w:noWrap w:val="0"/>
                  <w:vAlign w:val="center"/>
                </w:tcPr>
                <w:p w14:paraId="11DC1C4D">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66.29</w:t>
                  </w:r>
                </w:p>
              </w:tc>
              <w:tc>
                <w:tcPr>
                  <w:tcW w:w="627" w:type="pct"/>
                  <w:vMerge w:val="restart"/>
                  <w:noWrap w:val="0"/>
                  <w:vAlign w:val="center"/>
                </w:tcPr>
                <w:p w14:paraId="12B4D370">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8:00-12:00；1</w:t>
                  </w:r>
                  <w:r>
                    <w:rPr>
                      <w:rFonts w:hint="eastAsia" w:cs="Times New Roman"/>
                      <w:b w:val="0"/>
                      <w:bCs w:val="0"/>
                      <w:color w:val="auto"/>
                      <w:lang w:val="en-US" w:eastAsia="zh-CN"/>
                    </w:rPr>
                    <w:t>4</w:t>
                  </w:r>
                  <w:r>
                    <w:rPr>
                      <w:rFonts w:hint="default" w:ascii="Times New Roman" w:hAnsi="Times New Roman" w:cs="Times New Roman"/>
                      <w:b w:val="0"/>
                      <w:bCs w:val="0"/>
                      <w:color w:val="auto"/>
                      <w:lang w:val="en-US" w:eastAsia="zh-CN"/>
                    </w:rPr>
                    <w:t>:00-18:00</w:t>
                  </w:r>
                </w:p>
              </w:tc>
              <w:tc>
                <w:tcPr>
                  <w:tcW w:w="423" w:type="pct"/>
                  <w:noWrap w:val="0"/>
                  <w:vAlign w:val="center"/>
                </w:tcPr>
                <w:p w14:paraId="09BCBC7C">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20</w:t>
                  </w:r>
                </w:p>
              </w:tc>
              <w:tc>
                <w:tcPr>
                  <w:tcW w:w="387" w:type="pct"/>
                  <w:noWrap w:val="0"/>
                  <w:vAlign w:val="center"/>
                </w:tcPr>
                <w:p w14:paraId="472419A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40.29</w:t>
                  </w:r>
                </w:p>
              </w:tc>
              <w:tc>
                <w:tcPr>
                  <w:tcW w:w="373" w:type="pct"/>
                  <w:noWrap w:val="0"/>
                  <w:vAlign w:val="center"/>
                </w:tcPr>
                <w:p w14:paraId="09A0B54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2267C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5DAEA1E5">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p>
              </w:tc>
              <w:tc>
                <w:tcPr>
                  <w:tcW w:w="417" w:type="pct"/>
                  <w:noWrap w:val="0"/>
                  <w:vAlign w:val="center"/>
                </w:tcPr>
                <w:p w14:paraId="7391FDCE">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 w:val="21"/>
                      <w:szCs w:val="21"/>
                      <w:lang w:val="en-US" w:eastAsia="zh-CN"/>
                    </w:rPr>
                    <w:t>精磨机</w:t>
                  </w:r>
                  <w:r>
                    <w:rPr>
                      <w:rFonts w:hint="eastAsia" w:ascii="Times New Roman" w:hAnsi="Times New Roman" w:cs="Times New Roman"/>
                      <w:b w:val="0"/>
                      <w:bCs w:val="0"/>
                      <w:color w:val="auto"/>
                      <w:lang w:val="en-US" w:eastAsia="zh-CN"/>
                    </w:rPr>
                    <w:t>1</w:t>
                  </w:r>
                </w:p>
              </w:tc>
              <w:tc>
                <w:tcPr>
                  <w:tcW w:w="373" w:type="pct"/>
                  <w:noWrap w:val="0"/>
                  <w:vAlign w:val="center"/>
                </w:tcPr>
                <w:p w14:paraId="4B26DD78">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default" w:ascii="Times New Roman" w:hAnsi="Times New Roman" w:cs="Times New Roman"/>
                      <w:color w:val="auto"/>
                      <w:szCs w:val="21"/>
                      <w:lang w:val="en-US" w:eastAsia="zh-CN"/>
                    </w:rPr>
                    <w:t>8</w:t>
                  </w:r>
                  <w:r>
                    <w:rPr>
                      <w:rFonts w:hint="eastAsia" w:ascii="Times New Roman" w:hAnsi="Times New Roman" w:cs="Times New Roman"/>
                      <w:color w:val="auto"/>
                      <w:szCs w:val="21"/>
                      <w:lang w:val="en-US" w:eastAsia="zh-CN"/>
                    </w:rPr>
                    <w:t>5</w:t>
                  </w:r>
                </w:p>
              </w:tc>
              <w:tc>
                <w:tcPr>
                  <w:tcW w:w="416" w:type="pct"/>
                  <w:vMerge w:val="continue"/>
                  <w:noWrap w:val="0"/>
                  <w:vAlign w:val="center"/>
                </w:tcPr>
                <w:p w14:paraId="203AD423">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4C7F13C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43.29</w:t>
                  </w:r>
                </w:p>
              </w:tc>
              <w:tc>
                <w:tcPr>
                  <w:tcW w:w="324" w:type="pct"/>
                  <w:noWrap w:val="0"/>
                  <w:vAlign w:val="center"/>
                </w:tcPr>
                <w:p w14:paraId="65917A3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35.18</w:t>
                  </w:r>
                </w:p>
              </w:tc>
              <w:tc>
                <w:tcPr>
                  <w:tcW w:w="297" w:type="pct"/>
                  <w:noWrap w:val="0"/>
                  <w:vAlign w:val="center"/>
                </w:tcPr>
                <w:p w14:paraId="2D3FC63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7CC0612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8.79</w:t>
                  </w:r>
                </w:p>
              </w:tc>
              <w:tc>
                <w:tcPr>
                  <w:tcW w:w="469" w:type="pct"/>
                  <w:noWrap w:val="0"/>
                  <w:vAlign w:val="center"/>
                </w:tcPr>
                <w:p w14:paraId="3F20D907">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71.39</w:t>
                  </w:r>
                </w:p>
              </w:tc>
              <w:tc>
                <w:tcPr>
                  <w:tcW w:w="627" w:type="pct"/>
                  <w:vMerge w:val="continue"/>
                  <w:noWrap w:val="0"/>
                  <w:vAlign w:val="center"/>
                </w:tcPr>
                <w:p w14:paraId="31BEBDF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004572D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03E9885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45.39</w:t>
                  </w:r>
                </w:p>
              </w:tc>
              <w:tc>
                <w:tcPr>
                  <w:tcW w:w="373" w:type="pct"/>
                  <w:noWrap w:val="0"/>
                  <w:vAlign w:val="center"/>
                </w:tcPr>
                <w:p w14:paraId="7B8C7DD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3E543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2199DDA7">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6E24B401">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 w:val="21"/>
                      <w:szCs w:val="21"/>
                      <w:lang w:val="en-US" w:eastAsia="zh-CN"/>
                    </w:rPr>
                    <w:t>精磨机</w:t>
                  </w:r>
                  <w:r>
                    <w:rPr>
                      <w:rFonts w:hint="eastAsia" w:ascii="Times New Roman" w:hAnsi="Times New Roman" w:cs="Times New Roman"/>
                      <w:b w:val="0"/>
                      <w:bCs w:val="0"/>
                      <w:color w:val="auto"/>
                      <w:lang w:val="en-US" w:eastAsia="zh-CN"/>
                    </w:rPr>
                    <w:t>2</w:t>
                  </w:r>
                </w:p>
              </w:tc>
              <w:tc>
                <w:tcPr>
                  <w:tcW w:w="373" w:type="pct"/>
                  <w:noWrap w:val="0"/>
                  <w:vAlign w:val="center"/>
                </w:tcPr>
                <w:p w14:paraId="6F97A061">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default" w:ascii="Times New Roman" w:hAnsi="Times New Roman" w:cs="Times New Roman"/>
                      <w:color w:val="auto"/>
                      <w:szCs w:val="21"/>
                      <w:lang w:val="en-US" w:eastAsia="zh-CN"/>
                    </w:rPr>
                    <w:t>8</w:t>
                  </w:r>
                  <w:r>
                    <w:rPr>
                      <w:rFonts w:hint="eastAsia" w:ascii="Times New Roman" w:hAnsi="Times New Roman" w:cs="Times New Roman"/>
                      <w:color w:val="auto"/>
                      <w:szCs w:val="21"/>
                      <w:lang w:val="en-US" w:eastAsia="zh-CN"/>
                    </w:rPr>
                    <w:t>5</w:t>
                  </w:r>
                </w:p>
              </w:tc>
              <w:tc>
                <w:tcPr>
                  <w:tcW w:w="416" w:type="pct"/>
                  <w:vMerge w:val="continue"/>
                  <w:noWrap w:val="0"/>
                  <w:vAlign w:val="center"/>
                </w:tcPr>
                <w:p w14:paraId="6D7AD15F">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382A7C7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42.89</w:t>
                  </w:r>
                </w:p>
              </w:tc>
              <w:tc>
                <w:tcPr>
                  <w:tcW w:w="324" w:type="pct"/>
                  <w:noWrap w:val="0"/>
                  <w:vAlign w:val="center"/>
                </w:tcPr>
                <w:p w14:paraId="0155155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33.06</w:t>
                  </w:r>
                </w:p>
              </w:tc>
              <w:tc>
                <w:tcPr>
                  <w:tcW w:w="297" w:type="pct"/>
                  <w:noWrap w:val="0"/>
                  <w:vAlign w:val="center"/>
                </w:tcPr>
                <w:p w14:paraId="4D0CF94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109253E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10.95</w:t>
                  </w:r>
                </w:p>
              </w:tc>
              <w:tc>
                <w:tcPr>
                  <w:tcW w:w="469" w:type="pct"/>
                  <w:noWrap w:val="0"/>
                  <w:vAlign w:val="center"/>
                </w:tcPr>
                <w:p w14:paraId="2814B53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71.35</w:t>
                  </w:r>
                </w:p>
              </w:tc>
              <w:tc>
                <w:tcPr>
                  <w:tcW w:w="627" w:type="pct"/>
                  <w:vMerge w:val="continue"/>
                  <w:noWrap w:val="0"/>
                  <w:vAlign w:val="center"/>
                </w:tcPr>
                <w:p w14:paraId="65B549D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68E2560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6652662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45.35</w:t>
                  </w:r>
                </w:p>
              </w:tc>
              <w:tc>
                <w:tcPr>
                  <w:tcW w:w="373" w:type="pct"/>
                  <w:noWrap w:val="0"/>
                  <w:vAlign w:val="center"/>
                </w:tcPr>
                <w:p w14:paraId="5E8CFD9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27D6E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5A25957C">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3555FB3C">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 w:val="21"/>
                      <w:szCs w:val="21"/>
                      <w:lang w:val="en-US" w:eastAsia="zh-CN"/>
                    </w:rPr>
                    <w:t>混料机</w:t>
                  </w:r>
                </w:p>
              </w:tc>
              <w:tc>
                <w:tcPr>
                  <w:tcW w:w="373" w:type="pct"/>
                  <w:noWrap w:val="0"/>
                  <w:vAlign w:val="center"/>
                </w:tcPr>
                <w:p w14:paraId="024AC710">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70</w:t>
                  </w:r>
                </w:p>
              </w:tc>
              <w:tc>
                <w:tcPr>
                  <w:tcW w:w="416" w:type="pct"/>
                  <w:vMerge w:val="continue"/>
                  <w:noWrap w:val="0"/>
                  <w:vAlign w:val="center"/>
                </w:tcPr>
                <w:p w14:paraId="685665A8">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076A9CA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41.66</w:t>
                  </w:r>
                </w:p>
              </w:tc>
              <w:tc>
                <w:tcPr>
                  <w:tcW w:w="324" w:type="pct"/>
                  <w:noWrap w:val="0"/>
                  <w:vAlign w:val="center"/>
                </w:tcPr>
                <w:p w14:paraId="776FBC50">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25.58</w:t>
                  </w:r>
                </w:p>
              </w:tc>
              <w:tc>
                <w:tcPr>
                  <w:tcW w:w="297" w:type="pct"/>
                  <w:noWrap w:val="0"/>
                  <w:vAlign w:val="center"/>
                </w:tcPr>
                <w:p w14:paraId="15F315D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33AF1BF8">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18.53</w:t>
                  </w:r>
                </w:p>
              </w:tc>
              <w:tc>
                <w:tcPr>
                  <w:tcW w:w="469" w:type="pct"/>
                  <w:noWrap w:val="0"/>
                  <w:vAlign w:val="center"/>
                </w:tcPr>
                <w:p w14:paraId="7807BD07">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56.31</w:t>
                  </w:r>
                </w:p>
              </w:tc>
              <w:tc>
                <w:tcPr>
                  <w:tcW w:w="627" w:type="pct"/>
                  <w:vMerge w:val="continue"/>
                  <w:noWrap w:val="0"/>
                  <w:vAlign w:val="center"/>
                </w:tcPr>
                <w:p w14:paraId="17D17A3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658C572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7D33BAA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30.31</w:t>
                  </w:r>
                </w:p>
              </w:tc>
              <w:tc>
                <w:tcPr>
                  <w:tcW w:w="373" w:type="pct"/>
                  <w:noWrap w:val="0"/>
                  <w:vAlign w:val="center"/>
                </w:tcPr>
                <w:p w14:paraId="36D6726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17D8A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51D54188">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6D082596">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 w:val="21"/>
                      <w:szCs w:val="21"/>
                      <w:lang w:val="en-US" w:eastAsia="zh-CN"/>
                    </w:rPr>
                    <w:t>成型机</w:t>
                  </w:r>
                </w:p>
              </w:tc>
              <w:tc>
                <w:tcPr>
                  <w:tcW w:w="373" w:type="pct"/>
                  <w:noWrap w:val="0"/>
                  <w:vAlign w:val="center"/>
                </w:tcPr>
                <w:p w14:paraId="69F3758B">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75</w:t>
                  </w:r>
                </w:p>
              </w:tc>
              <w:tc>
                <w:tcPr>
                  <w:tcW w:w="416" w:type="pct"/>
                  <w:vMerge w:val="continue"/>
                  <w:noWrap w:val="0"/>
                  <w:vAlign w:val="center"/>
                </w:tcPr>
                <w:p w14:paraId="31D15F63">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153AE97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41.24</w:t>
                  </w:r>
                </w:p>
              </w:tc>
              <w:tc>
                <w:tcPr>
                  <w:tcW w:w="324" w:type="pct"/>
                  <w:noWrap w:val="0"/>
                  <w:vAlign w:val="center"/>
                </w:tcPr>
                <w:p w14:paraId="367F5A7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20.77</w:t>
                  </w:r>
                </w:p>
              </w:tc>
              <w:tc>
                <w:tcPr>
                  <w:tcW w:w="297" w:type="pct"/>
                  <w:noWrap w:val="0"/>
                  <w:vAlign w:val="center"/>
                </w:tcPr>
                <w:p w14:paraId="2E45FC48">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0D20A950">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22.62</w:t>
                  </w:r>
                </w:p>
              </w:tc>
              <w:tc>
                <w:tcPr>
                  <w:tcW w:w="469" w:type="pct"/>
                  <w:noWrap w:val="0"/>
                  <w:vAlign w:val="center"/>
                </w:tcPr>
                <w:p w14:paraId="3A51A0C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61.30</w:t>
                  </w:r>
                </w:p>
              </w:tc>
              <w:tc>
                <w:tcPr>
                  <w:tcW w:w="627" w:type="pct"/>
                  <w:vMerge w:val="continue"/>
                  <w:noWrap w:val="0"/>
                  <w:vAlign w:val="center"/>
                </w:tcPr>
                <w:p w14:paraId="15C1462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1763EF5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0EF3974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35.30</w:t>
                  </w:r>
                </w:p>
              </w:tc>
              <w:tc>
                <w:tcPr>
                  <w:tcW w:w="373" w:type="pct"/>
                  <w:noWrap w:val="0"/>
                  <w:vAlign w:val="center"/>
                </w:tcPr>
                <w:p w14:paraId="2B81C7D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04B56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2" w:type="pct"/>
                  <w:vMerge w:val="continue"/>
                  <w:noWrap w:val="0"/>
                  <w:vAlign w:val="center"/>
                </w:tcPr>
                <w:p w14:paraId="22D2A084">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6B0E34BF">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kern w:val="2"/>
                      <w:sz w:val="21"/>
                      <w:szCs w:val="21"/>
                      <w:lang w:val="en-US" w:eastAsia="zh-CN" w:bidi="ar-SA"/>
                    </w:rPr>
                    <w:t>包装机</w:t>
                  </w:r>
                  <w:r>
                    <w:rPr>
                      <w:rFonts w:hint="eastAsia" w:ascii="Times New Roman" w:hAnsi="Times New Roman" w:cs="Times New Roman"/>
                      <w:b w:val="0"/>
                      <w:bCs w:val="0"/>
                      <w:color w:val="auto"/>
                      <w:lang w:val="en-US" w:eastAsia="zh-CN"/>
                    </w:rPr>
                    <w:t>1</w:t>
                  </w:r>
                </w:p>
              </w:tc>
              <w:tc>
                <w:tcPr>
                  <w:tcW w:w="373" w:type="pct"/>
                  <w:noWrap w:val="0"/>
                  <w:vAlign w:val="center"/>
                </w:tcPr>
                <w:p w14:paraId="49CB13CF">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80</w:t>
                  </w:r>
                </w:p>
              </w:tc>
              <w:tc>
                <w:tcPr>
                  <w:tcW w:w="416" w:type="pct"/>
                  <w:vMerge w:val="continue"/>
                  <w:noWrap w:val="0"/>
                  <w:vAlign w:val="center"/>
                </w:tcPr>
                <w:p w14:paraId="2E1DF254">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0427C13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40.37</w:t>
                  </w:r>
                </w:p>
              </w:tc>
              <w:tc>
                <w:tcPr>
                  <w:tcW w:w="324" w:type="pct"/>
                  <w:noWrap w:val="0"/>
                  <w:vAlign w:val="center"/>
                </w:tcPr>
                <w:p w14:paraId="7776233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15.33</w:t>
                  </w:r>
                </w:p>
              </w:tc>
              <w:tc>
                <w:tcPr>
                  <w:tcW w:w="297" w:type="pct"/>
                  <w:noWrap w:val="0"/>
                  <w:vAlign w:val="center"/>
                </w:tcPr>
                <w:p w14:paraId="2E80687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487FD02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21.43</w:t>
                  </w:r>
                </w:p>
              </w:tc>
              <w:tc>
                <w:tcPr>
                  <w:tcW w:w="469" w:type="pct"/>
                  <w:noWrap w:val="0"/>
                  <w:vAlign w:val="center"/>
                </w:tcPr>
                <w:p w14:paraId="6D5FA28D">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66.30</w:t>
                  </w:r>
                </w:p>
              </w:tc>
              <w:tc>
                <w:tcPr>
                  <w:tcW w:w="627" w:type="pct"/>
                  <w:vMerge w:val="continue"/>
                  <w:noWrap w:val="0"/>
                  <w:vAlign w:val="center"/>
                </w:tcPr>
                <w:p w14:paraId="73A71157">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03AA879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792FECD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40.30</w:t>
                  </w:r>
                </w:p>
              </w:tc>
              <w:tc>
                <w:tcPr>
                  <w:tcW w:w="373" w:type="pct"/>
                  <w:noWrap w:val="0"/>
                  <w:vAlign w:val="center"/>
                </w:tcPr>
                <w:p w14:paraId="7336573D">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72D77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0D5D8C31">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3197BD18">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kern w:val="2"/>
                      <w:sz w:val="21"/>
                      <w:szCs w:val="21"/>
                      <w:lang w:val="en-US" w:eastAsia="zh-CN" w:bidi="ar-SA"/>
                    </w:rPr>
                    <w:t>包装机</w:t>
                  </w:r>
                  <w:r>
                    <w:rPr>
                      <w:rFonts w:hint="eastAsia" w:ascii="Times New Roman" w:hAnsi="Times New Roman" w:cs="Times New Roman"/>
                      <w:b w:val="0"/>
                      <w:bCs w:val="0"/>
                      <w:color w:val="auto"/>
                      <w:lang w:val="en-US" w:eastAsia="zh-CN"/>
                    </w:rPr>
                    <w:t>2</w:t>
                  </w:r>
                </w:p>
              </w:tc>
              <w:tc>
                <w:tcPr>
                  <w:tcW w:w="373" w:type="pct"/>
                  <w:noWrap w:val="0"/>
                  <w:vAlign w:val="center"/>
                </w:tcPr>
                <w:p w14:paraId="37F589E3">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80</w:t>
                  </w:r>
                </w:p>
              </w:tc>
              <w:tc>
                <w:tcPr>
                  <w:tcW w:w="416" w:type="pct"/>
                  <w:vMerge w:val="continue"/>
                  <w:noWrap w:val="0"/>
                  <w:vAlign w:val="center"/>
                </w:tcPr>
                <w:p w14:paraId="3BD0A463">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1E783280">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38.03</w:t>
                  </w:r>
                </w:p>
              </w:tc>
              <w:tc>
                <w:tcPr>
                  <w:tcW w:w="324" w:type="pct"/>
                  <w:noWrap w:val="0"/>
                  <w:vAlign w:val="center"/>
                </w:tcPr>
                <w:p w14:paraId="4FE397D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15.43</w:t>
                  </w:r>
                </w:p>
              </w:tc>
              <w:tc>
                <w:tcPr>
                  <w:tcW w:w="297" w:type="pct"/>
                  <w:noWrap w:val="0"/>
                  <w:vAlign w:val="center"/>
                </w:tcPr>
                <w:p w14:paraId="19C62C1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79F44A78">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21.20</w:t>
                  </w:r>
                </w:p>
              </w:tc>
              <w:tc>
                <w:tcPr>
                  <w:tcW w:w="469" w:type="pct"/>
                  <w:noWrap w:val="0"/>
                  <w:vAlign w:val="center"/>
                </w:tcPr>
                <w:p w14:paraId="348F3A4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66.30</w:t>
                  </w:r>
                </w:p>
              </w:tc>
              <w:tc>
                <w:tcPr>
                  <w:tcW w:w="627" w:type="pct"/>
                  <w:vMerge w:val="continue"/>
                  <w:noWrap w:val="0"/>
                  <w:vAlign w:val="center"/>
                </w:tcPr>
                <w:p w14:paraId="27F7DF3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3D725AE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0E07EC9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40.30</w:t>
                  </w:r>
                </w:p>
              </w:tc>
              <w:tc>
                <w:tcPr>
                  <w:tcW w:w="373" w:type="pct"/>
                  <w:noWrap w:val="0"/>
                  <w:vAlign w:val="center"/>
                </w:tcPr>
                <w:p w14:paraId="3396C3E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259D2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63C0B2B4">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303E8C7A">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kern w:val="2"/>
                      <w:sz w:val="21"/>
                      <w:szCs w:val="21"/>
                      <w:lang w:val="en-US" w:eastAsia="zh-CN" w:bidi="ar-SA"/>
                    </w:rPr>
                    <w:t>包装机</w:t>
                  </w:r>
                  <w:r>
                    <w:rPr>
                      <w:rFonts w:hint="eastAsia" w:ascii="Times New Roman" w:hAnsi="Times New Roman" w:cs="Times New Roman"/>
                      <w:b w:val="0"/>
                      <w:bCs w:val="0"/>
                      <w:color w:val="auto"/>
                      <w:lang w:val="en-US" w:eastAsia="zh-CN"/>
                    </w:rPr>
                    <w:t>3</w:t>
                  </w:r>
                </w:p>
              </w:tc>
              <w:tc>
                <w:tcPr>
                  <w:tcW w:w="373" w:type="pct"/>
                  <w:noWrap w:val="0"/>
                  <w:vAlign w:val="center"/>
                </w:tcPr>
                <w:p w14:paraId="70375282">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80</w:t>
                  </w:r>
                </w:p>
              </w:tc>
              <w:tc>
                <w:tcPr>
                  <w:tcW w:w="416" w:type="pct"/>
                  <w:vMerge w:val="continue"/>
                  <w:noWrap w:val="0"/>
                  <w:vAlign w:val="center"/>
                </w:tcPr>
                <w:p w14:paraId="7E53C2EB">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6FE49A9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39.95</w:t>
                  </w:r>
                </w:p>
              </w:tc>
              <w:tc>
                <w:tcPr>
                  <w:tcW w:w="324" w:type="pct"/>
                  <w:noWrap w:val="0"/>
                  <w:vAlign w:val="center"/>
                </w:tcPr>
                <w:p w14:paraId="5CBBFF9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12.24</w:t>
                  </w:r>
                </w:p>
              </w:tc>
              <w:tc>
                <w:tcPr>
                  <w:tcW w:w="297" w:type="pct"/>
                  <w:noWrap w:val="0"/>
                  <w:vAlign w:val="center"/>
                </w:tcPr>
                <w:p w14:paraId="43C74227">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16C9A76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18.31</w:t>
                  </w:r>
                </w:p>
              </w:tc>
              <w:tc>
                <w:tcPr>
                  <w:tcW w:w="469" w:type="pct"/>
                  <w:noWrap w:val="0"/>
                  <w:vAlign w:val="center"/>
                </w:tcPr>
                <w:p w14:paraId="26BB5AD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66.31</w:t>
                  </w:r>
                </w:p>
              </w:tc>
              <w:tc>
                <w:tcPr>
                  <w:tcW w:w="627" w:type="pct"/>
                  <w:vMerge w:val="continue"/>
                  <w:noWrap w:val="0"/>
                  <w:vAlign w:val="center"/>
                </w:tcPr>
                <w:p w14:paraId="4AF4553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6B8E2E8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54358A5D">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40.31</w:t>
                  </w:r>
                </w:p>
              </w:tc>
              <w:tc>
                <w:tcPr>
                  <w:tcW w:w="373" w:type="pct"/>
                  <w:noWrap w:val="0"/>
                  <w:vAlign w:val="center"/>
                </w:tcPr>
                <w:p w14:paraId="7C4265D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20C44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325D18AF">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7D0C0DC5">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kern w:val="2"/>
                      <w:sz w:val="21"/>
                      <w:szCs w:val="21"/>
                      <w:lang w:val="en-US" w:eastAsia="zh-CN" w:bidi="ar-SA"/>
                    </w:rPr>
                    <w:t>包装机</w:t>
                  </w:r>
                  <w:r>
                    <w:rPr>
                      <w:rFonts w:hint="eastAsia" w:ascii="Times New Roman" w:hAnsi="Times New Roman" w:cs="Times New Roman"/>
                      <w:b w:val="0"/>
                      <w:bCs w:val="0"/>
                      <w:color w:val="auto"/>
                      <w:lang w:val="en-US" w:eastAsia="zh-CN"/>
                    </w:rPr>
                    <w:t>4</w:t>
                  </w:r>
                </w:p>
              </w:tc>
              <w:tc>
                <w:tcPr>
                  <w:tcW w:w="373" w:type="pct"/>
                  <w:noWrap w:val="0"/>
                  <w:vAlign w:val="center"/>
                </w:tcPr>
                <w:p w14:paraId="5898D089">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80</w:t>
                  </w:r>
                </w:p>
              </w:tc>
              <w:tc>
                <w:tcPr>
                  <w:tcW w:w="416" w:type="pct"/>
                  <w:vMerge w:val="continue"/>
                  <w:noWrap w:val="0"/>
                  <w:vAlign w:val="center"/>
                </w:tcPr>
                <w:p w14:paraId="61B07908">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0604885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37.71</w:t>
                  </w:r>
                </w:p>
              </w:tc>
              <w:tc>
                <w:tcPr>
                  <w:tcW w:w="324" w:type="pct"/>
                  <w:noWrap w:val="0"/>
                  <w:vAlign w:val="center"/>
                </w:tcPr>
                <w:p w14:paraId="35B3536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12.46</w:t>
                  </w:r>
                </w:p>
              </w:tc>
              <w:tc>
                <w:tcPr>
                  <w:tcW w:w="297" w:type="pct"/>
                  <w:noWrap w:val="0"/>
                  <w:vAlign w:val="center"/>
                </w:tcPr>
                <w:p w14:paraId="336F386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2869741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18.22</w:t>
                  </w:r>
                </w:p>
              </w:tc>
              <w:tc>
                <w:tcPr>
                  <w:tcW w:w="469" w:type="pct"/>
                  <w:noWrap w:val="0"/>
                  <w:vAlign w:val="center"/>
                </w:tcPr>
                <w:p w14:paraId="67D1582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66.31</w:t>
                  </w:r>
                </w:p>
              </w:tc>
              <w:tc>
                <w:tcPr>
                  <w:tcW w:w="627" w:type="pct"/>
                  <w:vMerge w:val="continue"/>
                  <w:noWrap w:val="0"/>
                  <w:vAlign w:val="center"/>
                </w:tcPr>
                <w:p w14:paraId="0DD45E5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0A36664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24493A3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40.31</w:t>
                  </w:r>
                </w:p>
              </w:tc>
              <w:tc>
                <w:tcPr>
                  <w:tcW w:w="373" w:type="pct"/>
                  <w:noWrap w:val="0"/>
                  <w:vAlign w:val="center"/>
                </w:tcPr>
                <w:p w14:paraId="50E87B1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0969E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233938EB">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744FAB8E">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kern w:val="2"/>
                      <w:sz w:val="21"/>
                      <w:szCs w:val="21"/>
                      <w:lang w:val="en-US" w:eastAsia="zh-CN" w:bidi="ar-SA"/>
                    </w:rPr>
                    <w:t>空压机</w:t>
                  </w:r>
                </w:p>
              </w:tc>
              <w:tc>
                <w:tcPr>
                  <w:tcW w:w="373" w:type="pct"/>
                  <w:noWrap w:val="0"/>
                  <w:vAlign w:val="center"/>
                </w:tcPr>
                <w:p w14:paraId="0D410492">
                  <w:pPr>
                    <w:widowControl/>
                    <w:adjustRightInd w:val="0"/>
                    <w:snapToGrid w:val="0"/>
                    <w:spacing w:line="240" w:lineRule="auto"/>
                    <w:ind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90</w:t>
                  </w:r>
                </w:p>
              </w:tc>
              <w:tc>
                <w:tcPr>
                  <w:tcW w:w="416" w:type="pct"/>
                  <w:vMerge w:val="continue"/>
                  <w:noWrap w:val="0"/>
                  <w:vAlign w:val="center"/>
                </w:tcPr>
                <w:p w14:paraId="330F8FBF">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3549132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43.03</w:t>
                  </w:r>
                </w:p>
              </w:tc>
              <w:tc>
                <w:tcPr>
                  <w:tcW w:w="324" w:type="pct"/>
                  <w:noWrap w:val="0"/>
                  <w:vAlign w:val="center"/>
                </w:tcPr>
                <w:p w14:paraId="1983547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16.74</w:t>
                  </w:r>
                </w:p>
              </w:tc>
              <w:tc>
                <w:tcPr>
                  <w:tcW w:w="297" w:type="pct"/>
                  <w:noWrap w:val="0"/>
                  <w:vAlign w:val="center"/>
                </w:tcPr>
                <w:p w14:paraId="20136AC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14C1302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20.35</w:t>
                  </w:r>
                </w:p>
              </w:tc>
              <w:tc>
                <w:tcPr>
                  <w:tcW w:w="469" w:type="pct"/>
                  <w:noWrap w:val="0"/>
                  <w:vAlign w:val="center"/>
                </w:tcPr>
                <w:p w14:paraId="5DB28D3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76.31</w:t>
                  </w:r>
                </w:p>
              </w:tc>
              <w:tc>
                <w:tcPr>
                  <w:tcW w:w="627" w:type="pct"/>
                  <w:vMerge w:val="continue"/>
                  <w:noWrap w:val="0"/>
                  <w:vAlign w:val="center"/>
                </w:tcPr>
                <w:p w14:paraId="6501799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728E2D0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71A9BF8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50.31</w:t>
                  </w:r>
                </w:p>
              </w:tc>
              <w:tc>
                <w:tcPr>
                  <w:tcW w:w="373" w:type="pct"/>
                  <w:noWrap w:val="0"/>
                  <w:vAlign w:val="center"/>
                </w:tcPr>
                <w:p w14:paraId="41AC6A3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2B033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restart"/>
                  <w:noWrap w:val="0"/>
                  <w:vAlign w:val="center"/>
                </w:tcPr>
                <w:p w14:paraId="35FAE60B">
                  <w:pPr>
                    <w:widowControl/>
                    <w:adjustRightInd w:val="0"/>
                    <w:snapToGrid w:val="0"/>
                    <w:spacing w:line="240" w:lineRule="auto"/>
                    <w:ind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cs="Times New Roman"/>
                      <w:color w:val="auto"/>
                      <w:sz w:val="21"/>
                      <w:szCs w:val="21"/>
                    </w:rPr>
                    <w:t>黑米锅巴</w:t>
                  </w:r>
                  <w:r>
                    <w:rPr>
                      <w:rFonts w:hint="eastAsia" w:ascii="Times New Roman" w:hAnsi="Times New Roman" w:cs="Times New Roman"/>
                      <w:color w:val="auto"/>
                      <w:sz w:val="21"/>
                      <w:szCs w:val="21"/>
                      <w:lang w:eastAsia="zh-CN"/>
                    </w:rPr>
                    <w:t>生产线</w:t>
                  </w:r>
                </w:p>
              </w:tc>
              <w:tc>
                <w:tcPr>
                  <w:tcW w:w="417" w:type="pct"/>
                  <w:noWrap w:val="0"/>
                  <w:vAlign w:val="center"/>
                </w:tcPr>
                <w:p w14:paraId="62EA453C">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eastAsia="zh-CN"/>
                    </w:rPr>
                  </w:pPr>
                  <w:r>
                    <w:rPr>
                      <w:rFonts w:hint="eastAsia" w:ascii="Times New Roman" w:hAnsi="Times New Roman" w:cs="Times New Roman"/>
                      <w:bCs/>
                      <w:color w:val="auto"/>
                      <w:sz w:val="21"/>
                      <w:szCs w:val="21"/>
                      <w:lang w:eastAsia="zh-CN"/>
                    </w:rPr>
                    <w:t>淘洗</w:t>
                  </w:r>
                  <w:r>
                    <w:rPr>
                      <w:rFonts w:hint="eastAsia" w:ascii="Times New Roman" w:hAnsi="Times New Roman" w:cs="Times New Roman"/>
                      <w:bCs/>
                      <w:color w:val="auto"/>
                      <w:sz w:val="21"/>
                      <w:szCs w:val="21"/>
                      <w:lang w:val="en-US" w:eastAsia="zh-CN"/>
                    </w:rPr>
                    <w:t>机</w:t>
                  </w:r>
                </w:p>
              </w:tc>
              <w:tc>
                <w:tcPr>
                  <w:tcW w:w="373" w:type="pct"/>
                  <w:noWrap w:val="0"/>
                  <w:vAlign w:val="center"/>
                </w:tcPr>
                <w:p w14:paraId="263571AD">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70</w:t>
                  </w:r>
                </w:p>
              </w:tc>
              <w:tc>
                <w:tcPr>
                  <w:tcW w:w="416" w:type="pct"/>
                  <w:vMerge w:val="continue"/>
                  <w:noWrap w:val="0"/>
                  <w:vAlign w:val="center"/>
                </w:tcPr>
                <w:p w14:paraId="56F3F8E0">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1AD3B91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27.01</w:t>
                  </w:r>
                </w:p>
              </w:tc>
              <w:tc>
                <w:tcPr>
                  <w:tcW w:w="324" w:type="pct"/>
                  <w:noWrap w:val="0"/>
                  <w:vAlign w:val="center"/>
                </w:tcPr>
                <w:p w14:paraId="6B0F2B5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37.34</w:t>
                  </w:r>
                </w:p>
              </w:tc>
              <w:tc>
                <w:tcPr>
                  <w:tcW w:w="297" w:type="pct"/>
                  <w:noWrap w:val="0"/>
                  <w:vAlign w:val="center"/>
                </w:tcPr>
                <w:p w14:paraId="3F343BF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4BAE4A2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9.09</w:t>
                  </w:r>
                </w:p>
              </w:tc>
              <w:tc>
                <w:tcPr>
                  <w:tcW w:w="469" w:type="pct"/>
                  <w:noWrap w:val="0"/>
                  <w:vAlign w:val="center"/>
                </w:tcPr>
                <w:p w14:paraId="406923A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56.38</w:t>
                  </w:r>
                </w:p>
              </w:tc>
              <w:tc>
                <w:tcPr>
                  <w:tcW w:w="627" w:type="pct"/>
                  <w:vMerge w:val="continue"/>
                  <w:noWrap w:val="0"/>
                  <w:vAlign w:val="center"/>
                </w:tcPr>
                <w:p w14:paraId="70228F1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2788963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567D937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30.38</w:t>
                  </w:r>
                </w:p>
              </w:tc>
              <w:tc>
                <w:tcPr>
                  <w:tcW w:w="373" w:type="pct"/>
                  <w:noWrap w:val="0"/>
                  <w:vAlign w:val="center"/>
                </w:tcPr>
                <w:p w14:paraId="57EF5EF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1D73D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3225F231">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7A743208">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蒸煮机</w:t>
                  </w:r>
                  <w:r>
                    <w:rPr>
                      <w:rFonts w:hint="eastAsia" w:ascii="宋体" w:hAnsi="宋体" w:eastAsia="宋体" w:cs="Times New Roman"/>
                      <w:color w:val="auto"/>
                      <w:szCs w:val="21"/>
                      <w:highlight w:val="none"/>
                      <w:lang w:val="en-US" w:eastAsia="zh-CN"/>
                    </w:rPr>
                    <w:t>1</w:t>
                  </w:r>
                </w:p>
              </w:tc>
              <w:tc>
                <w:tcPr>
                  <w:tcW w:w="373" w:type="pct"/>
                  <w:noWrap w:val="0"/>
                  <w:vAlign w:val="center"/>
                </w:tcPr>
                <w:p w14:paraId="672A32C6">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70</w:t>
                  </w:r>
                </w:p>
              </w:tc>
              <w:tc>
                <w:tcPr>
                  <w:tcW w:w="416" w:type="pct"/>
                  <w:vMerge w:val="continue"/>
                  <w:noWrap w:val="0"/>
                  <w:vAlign w:val="center"/>
                </w:tcPr>
                <w:p w14:paraId="424FD951">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0A92D13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31.88</w:t>
                  </w:r>
                </w:p>
              </w:tc>
              <w:tc>
                <w:tcPr>
                  <w:tcW w:w="324" w:type="pct"/>
                  <w:noWrap w:val="0"/>
                  <w:vAlign w:val="center"/>
                </w:tcPr>
                <w:p w14:paraId="238D0FAF">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36.69</w:t>
                  </w:r>
                </w:p>
              </w:tc>
              <w:tc>
                <w:tcPr>
                  <w:tcW w:w="297" w:type="pct"/>
                  <w:noWrap w:val="0"/>
                  <w:vAlign w:val="center"/>
                </w:tcPr>
                <w:p w14:paraId="144BEFF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4CD9C2B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9.01</w:t>
                  </w:r>
                </w:p>
              </w:tc>
              <w:tc>
                <w:tcPr>
                  <w:tcW w:w="469" w:type="pct"/>
                  <w:noWrap w:val="0"/>
                  <w:vAlign w:val="center"/>
                </w:tcPr>
                <w:p w14:paraId="5C28C3A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56.39</w:t>
                  </w:r>
                </w:p>
              </w:tc>
              <w:tc>
                <w:tcPr>
                  <w:tcW w:w="627" w:type="pct"/>
                  <w:vMerge w:val="continue"/>
                  <w:noWrap w:val="0"/>
                  <w:vAlign w:val="center"/>
                </w:tcPr>
                <w:p w14:paraId="34B7144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4E61A35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435F4DF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30.39</w:t>
                  </w:r>
                </w:p>
              </w:tc>
              <w:tc>
                <w:tcPr>
                  <w:tcW w:w="373" w:type="pct"/>
                  <w:noWrap w:val="0"/>
                  <w:vAlign w:val="center"/>
                </w:tcPr>
                <w:p w14:paraId="15E5597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28112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2A4F0844">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5E309DA3">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蒸煮机</w:t>
                  </w:r>
                  <w:r>
                    <w:rPr>
                      <w:rFonts w:hint="eastAsia" w:ascii="宋体" w:hAnsi="宋体" w:eastAsia="宋体" w:cs="Times New Roman"/>
                      <w:color w:val="auto"/>
                      <w:szCs w:val="21"/>
                      <w:highlight w:val="none"/>
                      <w:lang w:val="en-US" w:eastAsia="zh-CN"/>
                    </w:rPr>
                    <w:t>2</w:t>
                  </w:r>
                </w:p>
              </w:tc>
              <w:tc>
                <w:tcPr>
                  <w:tcW w:w="373" w:type="pct"/>
                  <w:noWrap w:val="0"/>
                  <w:vAlign w:val="center"/>
                </w:tcPr>
                <w:p w14:paraId="69370450">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70</w:t>
                  </w:r>
                </w:p>
              </w:tc>
              <w:tc>
                <w:tcPr>
                  <w:tcW w:w="416" w:type="pct"/>
                  <w:vMerge w:val="continue"/>
                  <w:noWrap w:val="0"/>
                  <w:vAlign w:val="center"/>
                </w:tcPr>
                <w:p w14:paraId="57F947C2">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1A5C176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34.75</w:t>
                  </w:r>
                </w:p>
              </w:tc>
              <w:tc>
                <w:tcPr>
                  <w:tcW w:w="324" w:type="pct"/>
                  <w:noWrap w:val="0"/>
                  <w:vAlign w:val="center"/>
                </w:tcPr>
                <w:p w14:paraId="531D293F">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36.18</w:t>
                  </w:r>
                </w:p>
              </w:tc>
              <w:tc>
                <w:tcPr>
                  <w:tcW w:w="297" w:type="pct"/>
                  <w:noWrap w:val="0"/>
                  <w:vAlign w:val="center"/>
                </w:tcPr>
                <w:p w14:paraId="3DD10B6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6CB6188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9.08</w:t>
                  </w:r>
                </w:p>
              </w:tc>
              <w:tc>
                <w:tcPr>
                  <w:tcW w:w="469" w:type="pct"/>
                  <w:noWrap w:val="0"/>
                  <w:vAlign w:val="center"/>
                </w:tcPr>
                <w:p w14:paraId="4671F2B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56.38</w:t>
                  </w:r>
                </w:p>
              </w:tc>
              <w:tc>
                <w:tcPr>
                  <w:tcW w:w="627" w:type="pct"/>
                  <w:vMerge w:val="continue"/>
                  <w:noWrap w:val="0"/>
                  <w:vAlign w:val="center"/>
                </w:tcPr>
                <w:p w14:paraId="41AC452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5CBCF56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1CDCD259">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30.38</w:t>
                  </w:r>
                </w:p>
              </w:tc>
              <w:tc>
                <w:tcPr>
                  <w:tcW w:w="373" w:type="pct"/>
                  <w:noWrap w:val="0"/>
                  <w:vAlign w:val="center"/>
                </w:tcPr>
                <w:p w14:paraId="20EE70A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39253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095935B2">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76A50F61">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ascii="Times New Roman" w:hAnsi="Times New Roman"/>
                      <w:color w:val="auto"/>
                      <w:szCs w:val="21"/>
                    </w:rPr>
                    <w:t>拌料机</w:t>
                  </w:r>
                </w:p>
              </w:tc>
              <w:tc>
                <w:tcPr>
                  <w:tcW w:w="373" w:type="pct"/>
                  <w:noWrap w:val="0"/>
                  <w:vAlign w:val="center"/>
                </w:tcPr>
                <w:p w14:paraId="37260F05">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70</w:t>
                  </w:r>
                </w:p>
              </w:tc>
              <w:tc>
                <w:tcPr>
                  <w:tcW w:w="416" w:type="pct"/>
                  <w:vMerge w:val="continue"/>
                  <w:noWrap w:val="0"/>
                  <w:vAlign w:val="center"/>
                </w:tcPr>
                <w:p w14:paraId="5C288CEA">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02C17D4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32.83</w:t>
                  </w:r>
                </w:p>
              </w:tc>
              <w:tc>
                <w:tcPr>
                  <w:tcW w:w="324" w:type="pct"/>
                  <w:noWrap w:val="0"/>
                  <w:vAlign w:val="center"/>
                </w:tcPr>
                <w:p w14:paraId="637F418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31.28</w:t>
                  </w:r>
                </w:p>
              </w:tc>
              <w:tc>
                <w:tcPr>
                  <w:tcW w:w="297" w:type="pct"/>
                  <w:noWrap w:val="0"/>
                  <w:vAlign w:val="center"/>
                </w:tcPr>
                <w:p w14:paraId="08F990E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5EE9DA8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14.21</w:t>
                  </w:r>
                </w:p>
              </w:tc>
              <w:tc>
                <w:tcPr>
                  <w:tcW w:w="469" w:type="pct"/>
                  <w:noWrap w:val="0"/>
                  <w:vAlign w:val="center"/>
                </w:tcPr>
                <w:p w14:paraId="1F9050A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56.33</w:t>
                  </w:r>
                </w:p>
              </w:tc>
              <w:tc>
                <w:tcPr>
                  <w:tcW w:w="627" w:type="pct"/>
                  <w:vMerge w:val="continue"/>
                  <w:noWrap w:val="0"/>
                  <w:vAlign w:val="center"/>
                </w:tcPr>
                <w:p w14:paraId="3DC0159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7876F7A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7BE2777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30.33</w:t>
                  </w:r>
                </w:p>
              </w:tc>
              <w:tc>
                <w:tcPr>
                  <w:tcW w:w="373" w:type="pct"/>
                  <w:noWrap w:val="0"/>
                  <w:vAlign w:val="center"/>
                </w:tcPr>
                <w:p w14:paraId="1885A3A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716FD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5120823F">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1F52E670">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压片机</w:t>
                  </w:r>
                  <w:r>
                    <w:rPr>
                      <w:rFonts w:hint="eastAsia" w:ascii="宋体" w:hAnsi="宋体" w:eastAsia="宋体" w:cs="Times New Roman"/>
                      <w:color w:val="auto"/>
                      <w:szCs w:val="21"/>
                      <w:highlight w:val="none"/>
                      <w:lang w:val="en-US" w:eastAsia="zh-CN"/>
                    </w:rPr>
                    <w:t>1</w:t>
                  </w:r>
                </w:p>
              </w:tc>
              <w:tc>
                <w:tcPr>
                  <w:tcW w:w="373" w:type="pct"/>
                  <w:noWrap w:val="0"/>
                  <w:vAlign w:val="center"/>
                </w:tcPr>
                <w:p w14:paraId="369CF747">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75</w:t>
                  </w:r>
                </w:p>
              </w:tc>
              <w:tc>
                <w:tcPr>
                  <w:tcW w:w="416" w:type="pct"/>
                  <w:vMerge w:val="continue"/>
                  <w:noWrap w:val="0"/>
                  <w:vAlign w:val="center"/>
                </w:tcPr>
                <w:p w14:paraId="14EF618B">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34DB4D7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32.21</w:t>
                  </w:r>
                </w:p>
              </w:tc>
              <w:tc>
                <w:tcPr>
                  <w:tcW w:w="324" w:type="pct"/>
                  <w:noWrap w:val="0"/>
                  <w:vAlign w:val="center"/>
                </w:tcPr>
                <w:p w14:paraId="46C9E8A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28.09</w:t>
                  </w:r>
                </w:p>
              </w:tc>
              <w:tc>
                <w:tcPr>
                  <w:tcW w:w="297" w:type="pct"/>
                  <w:noWrap w:val="0"/>
                  <w:vAlign w:val="center"/>
                </w:tcPr>
                <w:p w14:paraId="7EF1F3A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74F8F0E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17.46</w:t>
                  </w:r>
                </w:p>
              </w:tc>
              <w:tc>
                <w:tcPr>
                  <w:tcW w:w="469" w:type="pct"/>
                  <w:noWrap w:val="0"/>
                  <w:vAlign w:val="center"/>
                </w:tcPr>
                <w:p w14:paraId="5AA77B6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61.31</w:t>
                  </w:r>
                </w:p>
              </w:tc>
              <w:tc>
                <w:tcPr>
                  <w:tcW w:w="627" w:type="pct"/>
                  <w:vMerge w:val="continue"/>
                  <w:noWrap w:val="0"/>
                  <w:vAlign w:val="center"/>
                </w:tcPr>
                <w:p w14:paraId="433F8CA8">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5DF09F7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5066C09A">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35.31</w:t>
                  </w:r>
                </w:p>
              </w:tc>
              <w:tc>
                <w:tcPr>
                  <w:tcW w:w="373" w:type="pct"/>
                  <w:noWrap w:val="0"/>
                  <w:vAlign w:val="center"/>
                </w:tcPr>
                <w:p w14:paraId="00F8571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56EA9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21992BD9">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41466469">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压片机2</w:t>
                  </w:r>
                </w:p>
              </w:tc>
              <w:tc>
                <w:tcPr>
                  <w:tcW w:w="373" w:type="pct"/>
                  <w:noWrap w:val="0"/>
                  <w:vAlign w:val="center"/>
                </w:tcPr>
                <w:p w14:paraId="5D14F753">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color w:val="auto"/>
                      <w:szCs w:val="21"/>
                      <w:lang w:val="en-US" w:eastAsia="zh-CN"/>
                    </w:rPr>
                    <w:t>75</w:t>
                  </w:r>
                </w:p>
              </w:tc>
              <w:tc>
                <w:tcPr>
                  <w:tcW w:w="416" w:type="pct"/>
                  <w:vMerge w:val="continue"/>
                  <w:noWrap w:val="0"/>
                  <w:vAlign w:val="center"/>
                </w:tcPr>
                <w:p w14:paraId="1FEC074D">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5EE3ECB6">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31.77</w:t>
                  </w:r>
                </w:p>
              </w:tc>
              <w:tc>
                <w:tcPr>
                  <w:tcW w:w="324" w:type="pct"/>
                  <w:noWrap w:val="0"/>
                  <w:vAlign w:val="center"/>
                </w:tcPr>
                <w:p w14:paraId="72ACDF2B">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25.11</w:t>
                  </w:r>
                </w:p>
              </w:tc>
              <w:tc>
                <w:tcPr>
                  <w:tcW w:w="297" w:type="pct"/>
                  <w:noWrap w:val="0"/>
                  <w:vAlign w:val="center"/>
                </w:tcPr>
                <w:p w14:paraId="6023FEF0">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5715BCE1">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20.47</w:t>
                  </w:r>
                </w:p>
              </w:tc>
              <w:tc>
                <w:tcPr>
                  <w:tcW w:w="469" w:type="pct"/>
                  <w:noWrap w:val="0"/>
                  <w:vAlign w:val="center"/>
                </w:tcPr>
                <w:p w14:paraId="32A2BA47">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61.31</w:t>
                  </w:r>
                </w:p>
              </w:tc>
              <w:tc>
                <w:tcPr>
                  <w:tcW w:w="627" w:type="pct"/>
                  <w:vMerge w:val="continue"/>
                  <w:noWrap w:val="0"/>
                  <w:vAlign w:val="center"/>
                </w:tcPr>
                <w:p w14:paraId="491E373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7DD4B7E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2666D2C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35.31</w:t>
                  </w:r>
                </w:p>
              </w:tc>
              <w:tc>
                <w:tcPr>
                  <w:tcW w:w="373" w:type="pct"/>
                  <w:noWrap w:val="0"/>
                  <w:vAlign w:val="center"/>
                </w:tcPr>
                <w:p w14:paraId="7847CCA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7171C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7380A58F">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46A51E57">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压片机3</w:t>
                  </w:r>
                </w:p>
              </w:tc>
              <w:tc>
                <w:tcPr>
                  <w:tcW w:w="373" w:type="pct"/>
                  <w:noWrap w:val="0"/>
                  <w:vAlign w:val="center"/>
                </w:tcPr>
                <w:p w14:paraId="2E177364">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75</w:t>
                  </w:r>
                </w:p>
              </w:tc>
              <w:tc>
                <w:tcPr>
                  <w:tcW w:w="416" w:type="pct"/>
                  <w:vMerge w:val="continue"/>
                  <w:noWrap w:val="0"/>
                  <w:vAlign w:val="center"/>
                </w:tcPr>
                <w:p w14:paraId="0ADF3531">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72EC2B7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29.24</w:t>
                  </w:r>
                </w:p>
              </w:tc>
              <w:tc>
                <w:tcPr>
                  <w:tcW w:w="324" w:type="pct"/>
                  <w:noWrap w:val="0"/>
                  <w:vAlign w:val="center"/>
                </w:tcPr>
                <w:p w14:paraId="44DB788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25.11</w:t>
                  </w:r>
                </w:p>
              </w:tc>
              <w:tc>
                <w:tcPr>
                  <w:tcW w:w="297" w:type="pct"/>
                  <w:noWrap w:val="0"/>
                  <w:vAlign w:val="center"/>
                </w:tcPr>
                <w:p w14:paraId="5B00CB4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5CA7D3E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20.85</w:t>
                  </w:r>
                </w:p>
              </w:tc>
              <w:tc>
                <w:tcPr>
                  <w:tcW w:w="469" w:type="pct"/>
                  <w:noWrap w:val="0"/>
                  <w:vAlign w:val="center"/>
                </w:tcPr>
                <w:p w14:paraId="2237794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61.31</w:t>
                  </w:r>
                </w:p>
              </w:tc>
              <w:tc>
                <w:tcPr>
                  <w:tcW w:w="627" w:type="pct"/>
                  <w:vMerge w:val="continue"/>
                  <w:noWrap w:val="0"/>
                  <w:vAlign w:val="center"/>
                </w:tcPr>
                <w:p w14:paraId="32A9505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02AD865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7B15AC86">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35.31</w:t>
                  </w:r>
                </w:p>
              </w:tc>
              <w:tc>
                <w:tcPr>
                  <w:tcW w:w="373" w:type="pct"/>
                  <w:noWrap w:val="0"/>
                  <w:vAlign w:val="center"/>
                </w:tcPr>
                <w:p w14:paraId="4D98359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3D55F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14767144">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434B319E">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压片机4</w:t>
                  </w:r>
                </w:p>
              </w:tc>
              <w:tc>
                <w:tcPr>
                  <w:tcW w:w="373" w:type="pct"/>
                  <w:noWrap w:val="0"/>
                  <w:vAlign w:val="center"/>
                </w:tcPr>
                <w:p w14:paraId="43C408B9">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75</w:t>
                  </w:r>
                </w:p>
              </w:tc>
              <w:tc>
                <w:tcPr>
                  <w:tcW w:w="416" w:type="pct"/>
                  <w:vMerge w:val="continue"/>
                  <w:noWrap w:val="0"/>
                  <w:vAlign w:val="center"/>
                </w:tcPr>
                <w:p w14:paraId="12668859">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15559DA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29.01</w:t>
                  </w:r>
                </w:p>
              </w:tc>
              <w:tc>
                <w:tcPr>
                  <w:tcW w:w="324" w:type="pct"/>
                  <w:noWrap w:val="0"/>
                  <w:vAlign w:val="center"/>
                </w:tcPr>
                <w:p w14:paraId="73D9B93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22.91</w:t>
                  </w:r>
                </w:p>
              </w:tc>
              <w:tc>
                <w:tcPr>
                  <w:tcW w:w="297" w:type="pct"/>
                  <w:noWrap w:val="0"/>
                  <w:vAlign w:val="center"/>
                </w:tcPr>
                <w:p w14:paraId="456AA3D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57F51C7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23.06</w:t>
                  </w:r>
                </w:p>
              </w:tc>
              <w:tc>
                <w:tcPr>
                  <w:tcW w:w="469" w:type="pct"/>
                  <w:noWrap w:val="0"/>
                  <w:vAlign w:val="center"/>
                </w:tcPr>
                <w:p w14:paraId="29C33B7C">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61.30</w:t>
                  </w:r>
                </w:p>
              </w:tc>
              <w:tc>
                <w:tcPr>
                  <w:tcW w:w="627" w:type="pct"/>
                  <w:vMerge w:val="continue"/>
                  <w:noWrap w:val="0"/>
                  <w:vAlign w:val="center"/>
                </w:tcPr>
                <w:p w14:paraId="04C2626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2604811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736820AA">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35.30</w:t>
                  </w:r>
                </w:p>
              </w:tc>
              <w:tc>
                <w:tcPr>
                  <w:tcW w:w="373" w:type="pct"/>
                  <w:noWrap w:val="0"/>
                  <w:vAlign w:val="center"/>
                </w:tcPr>
                <w:p w14:paraId="1123235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7C8D4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734FDF26">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00AFECCB">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切片机</w:t>
                  </w:r>
                  <w:r>
                    <w:rPr>
                      <w:rFonts w:hint="eastAsia" w:ascii="宋体" w:hAnsi="宋体" w:eastAsia="宋体" w:cs="Times New Roman"/>
                      <w:color w:val="auto"/>
                      <w:szCs w:val="21"/>
                      <w:highlight w:val="none"/>
                      <w:lang w:val="en-US" w:eastAsia="zh-CN"/>
                    </w:rPr>
                    <w:t>1</w:t>
                  </w:r>
                </w:p>
              </w:tc>
              <w:tc>
                <w:tcPr>
                  <w:tcW w:w="373" w:type="pct"/>
                  <w:noWrap w:val="0"/>
                  <w:vAlign w:val="center"/>
                </w:tcPr>
                <w:p w14:paraId="09C2AE52">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4A47BE81">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47678F5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28.7</w:t>
                  </w:r>
                </w:p>
              </w:tc>
              <w:tc>
                <w:tcPr>
                  <w:tcW w:w="324" w:type="pct"/>
                  <w:noWrap w:val="0"/>
                  <w:vAlign w:val="center"/>
                </w:tcPr>
                <w:p w14:paraId="5AE1F96F">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20.42</w:t>
                  </w:r>
                </w:p>
              </w:tc>
              <w:tc>
                <w:tcPr>
                  <w:tcW w:w="297" w:type="pct"/>
                  <w:noWrap w:val="0"/>
                  <w:vAlign w:val="center"/>
                </w:tcPr>
                <w:p w14:paraId="2B1DE4B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3D5C5F82">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24.67</w:t>
                  </w:r>
                </w:p>
              </w:tc>
              <w:tc>
                <w:tcPr>
                  <w:tcW w:w="469" w:type="pct"/>
                  <w:noWrap w:val="0"/>
                  <w:vAlign w:val="center"/>
                </w:tcPr>
                <w:p w14:paraId="74586406">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66.30</w:t>
                  </w:r>
                </w:p>
              </w:tc>
              <w:tc>
                <w:tcPr>
                  <w:tcW w:w="627" w:type="pct"/>
                  <w:vMerge w:val="continue"/>
                  <w:noWrap w:val="0"/>
                  <w:vAlign w:val="center"/>
                </w:tcPr>
                <w:p w14:paraId="69A0AC2D">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4B347D9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4F5E815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40.30</w:t>
                  </w:r>
                </w:p>
              </w:tc>
              <w:tc>
                <w:tcPr>
                  <w:tcW w:w="373" w:type="pct"/>
                  <w:noWrap w:val="0"/>
                  <w:vAlign w:val="center"/>
                </w:tcPr>
                <w:p w14:paraId="554EADE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4A351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3602F916">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02D78B91">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切片机</w:t>
                  </w:r>
                  <w:r>
                    <w:rPr>
                      <w:rFonts w:hint="eastAsia" w:ascii="宋体" w:hAnsi="宋体" w:eastAsia="宋体" w:cs="Times New Roman"/>
                      <w:color w:val="auto"/>
                      <w:szCs w:val="21"/>
                      <w:highlight w:val="none"/>
                      <w:lang w:val="en-US" w:eastAsia="zh-CN"/>
                    </w:rPr>
                    <w:t>2</w:t>
                  </w:r>
                </w:p>
              </w:tc>
              <w:tc>
                <w:tcPr>
                  <w:tcW w:w="373" w:type="pct"/>
                  <w:noWrap w:val="0"/>
                  <w:vAlign w:val="center"/>
                </w:tcPr>
                <w:p w14:paraId="429416C6">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2550530D">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67097F9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28.59</w:t>
                  </w:r>
                </w:p>
              </w:tc>
              <w:tc>
                <w:tcPr>
                  <w:tcW w:w="324" w:type="pct"/>
                  <w:noWrap w:val="0"/>
                  <w:vAlign w:val="center"/>
                </w:tcPr>
                <w:p w14:paraId="70A6EE31">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17.65</w:t>
                  </w:r>
                </w:p>
              </w:tc>
              <w:tc>
                <w:tcPr>
                  <w:tcW w:w="297" w:type="pct"/>
                  <w:noWrap w:val="0"/>
                  <w:vAlign w:val="center"/>
                </w:tcPr>
                <w:p w14:paraId="17E2F96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200CBB6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22.08</w:t>
                  </w:r>
                </w:p>
              </w:tc>
              <w:tc>
                <w:tcPr>
                  <w:tcW w:w="469" w:type="pct"/>
                  <w:noWrap w:val="0"/>
                  <w:vAlign w:val="center"/>
                </w:tcPr>
                <w:p w14:paraId="11A89F2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66.30</w:t>
                  </w:r>
                </w:p>
              </w:tc>
              <w:tc>
                <w:tcPr>
                  <w:tcW w:w="627" w:type="pct"/>
                  <w:vMerge w:val="continue"/>
                  <w:noWrap w:val="0"/>
                  <w:vAlign w:val="center"/>
                </w:tcPr>
                <w:p w14:paraId="7DFA852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0A1865B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0084F6C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40.30</w:t>
                  </w:r>
                </w:p>
              </w:tc>
              <w:tc>
                <w:tcPr>
                  <w:tcW w:w="373" w:type="pct"/>
                  <w:noWrap w:val="0"/>
                  <w:vAlign w:val="center"/>
                </w:tcPr>
                <w:p w14:paraId="76CBE8F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324F9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6F161E4A">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54F00DEC">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油炸锅</w:t>
                  </w:r>
                  <w:r>
                    <w:rPr>
                      <w:rFonts w:hint="eastAsia" w:ascii="宋体" w:hAnsi="宋体" w:eastAsia="宋体" w:cs="Times New Roman"/>
                      <w:color w:val="auto"/>
                      <w:szCs w:val="21"/>
                      <w:highlight w:val="none"/>
                      <w:lang w:val="en-US" w:eastAsia="zh-CN"/>
                    </w:rPr>
                    <w:t>1</w:t>
                  </w:r>
                </w:p>
              </w:tc>
              <w:tc>
                <w:tcPr>
                  <w:tcW w:w="373" w:type="pct"/>
                  <w:noWrap w:val="0"/>
                  <w:vAlign w:val="center"/>
                </w:tcPr>
                <w:p w14:paraId="73F40DCD">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85</w:t>
                  </w:r>
                </w:p>
              </w:tc>
              <w:tc>
                <w:tcPr>
                  <w:tcW w:w="416" w:type="pct"/>
                  <w:vMerge w:val="continue"/>
                  <w:noWrap w:val="0"/>
                  <w:vAlign w:val="center"/>
                </w:tcPr>
                <w:p w14:paraId="67333C5F">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43190772">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27.82</w:t>
                  </w:r>
                </w:p>
              </w:tc>
              <w:tc>
                <w:tcPr>
                  <w:tcW w:w="324" w:type="pct"/>
                  <w:noWrap w:val="0"/>
                  <w:vAlign w:val="center"/>
                </w:tcPr>
                <w:p w14:paraId="31767609">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15.12</w:t>
                  </w:r>
                </w:p>
              </w:tc>
              <w:tc>
                <w:tcPr>
                  <w:tcW w:w="297" w:type="pct"/>
                  <w:noWrap w:val="0"/>
                  <w:vAlign w:val="center"/>
                </w:tcPr>
                <w:p w14:paraId="57C81B9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06C2908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19.47</w:t>
                  </w:r>
                </w:p>
              </w:tc>
              <w:tc>
                <w:tcPr>
                  <w:tcW w:w="469" w:type="pct"/>
                  <w:noWrap w:val="0"/>
                  <w:vAlign w:val="center"/>
                </w:tcPr>
                <w:p w14:paraId="29B94C67">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71.31</w:t>
                  </w:r>
                </w:p>
              </w:tc>
              <w:tc>
                <w:tcPr>
                  <w:tcW w:w="627" w:type="pct"/>
                  <w:vMerge w:val="continue"/>
                  <w:noWrap w:val="0"/>
                  <w:vAlign w:val="center"/>
                </w:tcPr>
                <w:p w14:paraId="5886E99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71BAFE6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1A2DD86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45.31</w:t>
                  </w:r>
                </w:p>
              </w:tc>
              <w:tc>
                <w:tcPr>
                  <w:tcW w:w="373" w:type="pct"/>
                  <w:noWrap w:val="0"/>
                  <w:vAlign w:val="center"/>
                </w:tcPr>
                <w:p w14:paraId="6DF9046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166A7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2710B23B">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451F5A2E">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油炸锅</w:t>
                  </w:r>
                  <w:r>
                    <w:rPr>
                      <w:rFonts w:hint="eastAsia" w:ascii="宋体" w:hAnsi="宋体" w:eastAsia="宋体" w:cs="Times New Roman"/>
                      <w:color w:val="auto"/>
                      <w:szCs w:val="21"/>
                      <w:highlight w:val="none"/>
                      <w:lang w:val="en-US" w:eastAsia="zh-CN"/>
                    </w:rPr>
                    <w:t>2</w:t>
                  </w:r>
                </w:p>
              </w:tc>
              <w:tc>
                <w:tcPr>
                  <w:tcW w:w="373" w:type="pct"/>
                  <w:noWrap w:val="0"/>
                  <w:vAlign w:val="center"/>
                </w:tcPr>
                <w:p w14:paraId="6A00C252">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85</w:t>
                  </w:r>
                </w:p>
              </w:tc>
              <w:tc>
                <w:tcPr>
                  <w:tcW w:w="416" w:type="pct"/>
                  <w:vMerge w:val="continue"/>
                  <w:noWrap w:val="0"/>
                  <w:vAlign w:val="center"/>
                </w:tcPr>
                <w:p w14:paraId="2D129808">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08A5D0C9">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29.54</w:t>
                  </w:r>
                </w:p>
              </w:tc>
              <w:tc>
                <w:tcPr>
                  <w:tcW w:w="324" w:type="pct"/>
                  <w:noWrap w:val="0"/>
                  <w:vAlign w:val="center"/>
                </w:tcPr>
                <w:p w14:paraId="6588255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14.75</w:t>
                  </w:r>
                </w:p>
              </w:tc>
              <w:tc>
                <w:tcPr>
                  <w:tcW w:w="297" w:type="pct"/>
                  <w:noWrap w:val="0"/>
                  <w:vAlign w:val="center"/>
                </w:tcPr>
                <w:p w14:paraId="4F6413BD">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71593BB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19.34</w:t>
                  </w:r>
                </w:p>
              </w:tc>
              <w:tc>
                <w:tcPr>
                  <w:tcW w:w="469" w:type="pct"/>
                  <w:noWrap w:val="0"/>
                  <w:vAlign w:val="center"/>
                </w:tcPr>
                <w:p w14:paraId="3D8A071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71.31</w:t>
                  </w:r>
                </w:p>
              </w:tc>
              <w:tc>
                <w:tcPr>
                  <w:tcW w:w="627" w:type="pct"/>
                  <w:vMerge w:val="continue"/>
                  <w:noWrap w:val="0"/>
                  <w:vAlign w:val="center"/>
                </w:tcPr>
                <w:p w14:paraId="2B17B5E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01ED7E0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13BC69CB">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45.31</w:t>
                  </w:r>
                </w:p>
              </w:tc>
              <w:tc>
                <w:tcPr>
                  <w:tcW w:w="373" w:type="pct"/>
                  <w:noWrap w:val="0"/>
                  <w:vAlign w:val="center"/>
                </w:tcPr>
                <w:p w14:paraId="02887D6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37F25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67AB5C98">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5BF1C5CF">
                  <w:pPr>
                    <w:widowControl/>
                    <w:adjustRightInd w:val="0"/>
                    <w:snapToGrid w:val="0"/>
                    <w:spacing w:line="240" w:lineRule="auto"/>
                    <w:ind w:left="-63" w:leftChars="-30" w:right="-63" w:rightChars="-30" w:firstLine="0" w:firstLineChars="0"/>
                    <w:jc w:val="center"/>
                    <w:rPr>
                      <w:rFonts w:hint="default" w:cs="Times New Roman"/>
                      <w:b w:val="0"/>
                      <w:bCs w:val="0"/>
                      <w:color w:val="auto"/>
                      <w:lang w:val="en-US" w:eastAsia="zh-CN"/>
                    </w:rPr>
                  </w:pPr>
                  <w:r>
                    <w:rPr>
                      <w:rFonts w:hint="eastAsia" w:ascii="Times New Roman" w:hAnsi="Times New Roman" w:cs="Times New Roman"/>
                      <w:bCs/>
                      <w:color w:val="auto"/>
                      <w:sz w:val="21"/>
                      <w:szCs w:val="21"/>
                      <w:lang w:val="en-US" w:eastAsia="zh-CN"/>
                    </w:rPr>
                    <w:t>包装机1</w:t>
                  </w:r>
                </w:p>
              </w:tc>
              <w:tc>
                <w:tcPr>
                  <w:tcW w:w="373" w:type="pct"/>
                  <w:noWrap w:val="0"/>
                  <w:vAlign w:val="center"/>
                </w:tcPr>
                <w:p w14:paraId="087348DA">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631BC0B5">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69EFB04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24.14</w:t>
                  </w:r>
                </w:p>
              </w:tc>
              <w:tc>
                <w:tcPr>
                  <w:tcW w:w="324" w:type="pct"/>
                  <w:noWrap w:val="0"/>
                  <w:vAlign w:val="center"/>
                </w:tcPr>
                <w:p w14:paraId="591328A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14.2</w:t>
                  </w:r>
                </w:p>
              </w:tc>
              <w:tc>
                <w:tcPr>
                  <w:tcW w:w="297" w:type="pct"/>
                  <w:noWrap w:val="0"/>
                  <w:vAlign w:val="center"/>
                </w:tcPr>
                <w:p w14:paraId="3913A35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7AA994F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18.04</w:t>
                  </w:r>
                </w:p>
              </w:tc>
              <w:tc>
                <w:tcPr>
                  <w:tcW w:w="469" w:type="pct"/>
                  <w:noWrap w:val="0"/>
                  <w:vAlign w:val="center"/>
                </w:tcPr>
                <w:p w14:paraId="07C3035F">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66.31</w:t>
                  </w:r>
                </w:p>
              </w:tc>
              <w:tc>
                <w:tcPr>
                  <w:tcW w:w="627" w:type="pct"/>
                  <w:vMerge w:val="continue"/>
                  <w:noWrap w:val="0"/>
                  <w:vAlign w:val="center"/>
                </w:tcPr>
                <w:p w14:paraId="51B2F61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3C46A390">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1DDC3D8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40.31</w:t>
                  </w:r>
                </w:p>
              </w:tc>
              <w:tc>
                <w:tcPr>
                  <w:tcW w:w="373" w:type="pct"/>
                  <w:noWrap w:val="0"/>
                  <w:vAlign w:val="center"/>
                </w:tcPr>
                <w:p w14:paraId="2AE8ED9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79CED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399ABB80">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0DD87AAE">
                  <w:pPr>
                    <w:widowControl/>
                    <w:adjustRightInd w:val="0"/>
                    <w:snapToGrid w:val="0"/>
                    <w:spacing w:line="240" w:lineRule="auto"/>
                    <w:ind w:left="-63" w:leftChars="-30" w:right="-63" w:rightChars="-30" w:firstLine="0" w:firstLineChars="0"/>
                    <w:jc w:val="center"/>
                    <w:rPr>
                      <w:rFonts w:hint="eastAsia" w:cs="Times New Roman"/>
                      <w:b w:val="0"/>
                      <w:bCs w:val="0"/>
                      <w:color w:val="auto"/>
                      <w:lang w:eastAsia="zh-CN"/>
                    </w:rPr>
                  </w:pPr>
                  <w:r>
                    <w:rPr>
                      <w:rFonts w:hint="eastAsia" w:ascii="Times New Roman" w:hAnsi="Times New Roman" w:cs="Times New Roman"/>
                      <w:bCs/>
                      <w:color w:val="auto"/>
                      <w:sz w:val="21"/>
                      <w:szCs w:val="21"/>
                      <w:lang w:val="en-US" w:eastAsia="zh-CN"/>
                    </w:rPr>
                    <w:t>包装机2</w:t>
                  </w:r>
                </w:p>
              </w:tc>
              <w:tc>
                <w:tcPr>
                  <w:tcW w:w="373" w:type="pct"/>
                  <w:noWrap w:val="0"/>
                  <w:vAlign w:val="center"/>
                </w:tcPr>
                <w:p w14:paraId="68CAFAF8">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5699AD6D">
                  <w:pPr>
                    <w:widowControl/>
                    <w:adjustRightInd w:val="0"/>
                    <w:snapToGrid w:val="0"/>
                    <w:spacing w:line="240" w:lineRule="auto"/>
                    <w:ind w:firstLine="0" w:firstLineChars="0"/>
                    <w:jc w:val="center"/>
                    <w:rPr>
                      <w:rFonts w:hint="default" w:ascii="Times New Roman" w:hAnsi="Times New Roman" w:cs="Times New Roman"/>
                      <w:b w:val="0"/>
                      <w:bCs w:val="0"/>
                      <w:color w:val="auto"/>
                      <w:lang w:eastAsia="zh-CN"/>
                    </w:rPr>
                  </w:pPr>
                </w:p>
              </w:tc>
              <w:tc>
                <w:tcPr>
                  <w:tcW w:w="333" w:type="pct"/>
                  <w:noWrap w:val="0"/>
                  <w:vAlign w:val="center"/>
                </w:tcPr>
                <w:p w14:paraId="049F3A6C">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26.18</w:t>
                  </w:r>
                </w:p>
              </w:tc>
              <w:tc>
                <w:tcPr>
                  <w:tcW w:w="324" w:type="pct"/>
                  <w:noWrap w:val="0"/>
                  <w:vAlign w:val="center"/>
                </w:tcPr>
                <w:p w14:paraId="617A743C">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13.8</w:t>
                  </w:r>
                </w:p>
              </w:tc>
              <w:tc>
                <w:tcPr>
                  <w:tcW w:w="297" w:type="pct"/>
                  <w:noWrap w:val="0"/>
                  <w:vAlign w:val="center"/>
                </w:tcPr>
                <w:p w14:paraId="02CAEF4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6827AA6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17.93</w:t>
                  </w:r>
                </w:p>
              </w:tc>
              <w:tc>
                <w:tcPr>
                  <w:tcW w:w="469" w:type="pct"/>
                  <w:noWrap w:val="0"/>
                  <w:vAlign w:val="center"/>
                </w:tcPr>
                <w:p w14:paraId="79E697F1">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66.31</w:t>
                  </w:r>
                </w:p>
              </w:tc>
              <w:tc>
                <w:tcPr>
                  <w:tcW w:w="627" w:type="pct"/>
                  <w:vMerge w:val="continue"/>
                  <w:noWrap w:val="0"/>
                  <w:vAlign w:val="center"/>
                </w:tcPr>
                <w:p w14:paraId="7F6B6F8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7AD7181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5DF7BC1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40.31</w:t>
                  </w:r>
                </w:p>
              </w:tc>
              <w:tc>
                <w:tcPr>
                  <w:tcW w:w="373" w:type="pct"/>
                  <w:noWrap w:val="0"/>
                  <w:vAlign w:val="center"/>
                </w:tcPr>
                <w:p w14:paraId="7E2A28C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2937F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58E643BF">
                  <w:pPr>
                    <w:widowControl/>
                    <w:adjustRightInd w:val="0"/>
                    <w:snapToGrid w:val="0"/>
                    <w:spacing w:line="240" w:lineRule="auto"/>
                    <w:ind w:firstLine="0" w:firstLineChars="0"/>
                    <w:jc w:val="center"/>
                    <w:rPr>
                      <w:rFonts w:hint="eastAsia" w:cs="Times New Roman"/>
                      <w:b w:val="0"/>
                      <w:bCs w:val="0"/>
                      <w:color w:val="auto"/>
                      <w:lang w:val="en-US" w:eastAsia="zh-CN"/>
                    </w:rPr>
                  </w:pPr>
                </w:p>
              </w:tc>
              <w:tc>
                <w:tcPr>
                  <w:tcW w:w="417" w:type="pct"/>
                  <w:noWrap w:val="0"/>
                  <w:vAlign w:val="center"/>
                </w:tcPr>
                <w:p w14:paraId="7740641D">
                  <w:pPr>
                    <w:widowControl/>
                    <w:adjustRightInd w:val="0"/>
                    <w:snapToGrid w:val="0"/>
                    <w:spacing w:line="240" w:lineRule="auto"/>
                    <w:ind w:left="-63" w:leftChars="-30" w:right="-63" w:rightChars="-30" w:firstLine="0" w:firstLineChars="0"/>
                    <w:jc w:val="center"/>
                    <w:rPr>
                      <w:rFonts w:hint="default" w:ascii="宋体" w:hAnsi="宋体" w:eastAsia="宋体" w:cs="Times New Roman"/>
                      <w:color w:val="auto"/>
                      <w:szCs w:val="21"/>
                      <w:highlight w:val="none"/>
                      <w:lang w:val="en-US" w:eastAsia="zh-CN"/>
                    </w:rPr>
                  </w:pPr>
                  <w:r>
                    <w:rPr>
                      <w:rFonts w:hint="eastAsia" w:ascii="Times New Roman" w:hAnsi="Times New Roman" w:cs="Times New Roman"/>
                      <w:bCs/>
                      <w:color w:val="auto"/>
                      <w:sz w:val="21"/>
                      <w:szCs w:val="21"/>
                      <w:lang w:val="en-US" w:eastAsia="zh-CN"/>
                    </w:rPr>
                    <w:t>包装机3</w:t>
                  </w:r>
                </w:p>
              </w:tc>
              <w:tc>
                <w:tcPr>
                  <w:tcW w:w="373" w:type="pct"/>
                  <w:noWrap w:val="0"/>
                  <w:vAlign w:val="center"/>
                </w:tcPr>
                <w:p w14:paraId="06E10A1C">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69DDBBF5">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311B755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27.82</w:t>
                  </w:r>
                </w:p>
              </w:tc>
              <w:tc>
                <w:tcPr>
                  <w:tcW w:w="324" w:type="pct"/>
                  <w:noWrap w:val="0"/>
                  <w:vAlign w:val="center"/>
                </w:tcPr>
                <w:p w14:paraId="7857D60C">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13.26</w:t>
                  </w:r>
                </w:p>
              </w:tc>
              <w:tc>
                <w:tcPr>
                  <w:tcW w:w="297" w:type="pct"/>
                  <w:noWrap w:val="0"/>
                  <w:vAlign w:val="center"/>
                </w:tcPr>
                <w:p w14:paraId="0A7D0C2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4061EDCB">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17.62</w:t>
                  </w:r>
                </w:p>
              </w:tc>
              <w:tc>
                <w:tcPr>
                  <w:tcW w:w="469" w:type="pct"/>
                  <w:noWrap w:val="0"/>
                  <w:vAlign w:val="center"/>
                </w:tcPr>
                <w:p w14:paraId="3BDCC971">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66.31</w:t>
                  </w:r>
                </w:p>
              </w:tc>
              <w:tc>
                <w:tcPr>
                  <w:tcW w:w="627" w:type="pct"/>
                  <w:vMerge w:val="continue"/>
                  <w:noWrap w:val="0"/>
                  <w:vAlign w:val="center"/>
                </w:tcPr>
                <w:p w14:paraId="24BFB00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5F339A4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25BE9C62">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40.31</w:t>
                  </w:r>
                </w:p>
              </w:tc>
              <w:tc>
                <w:tcPr>
                  <w:tcW w:w="373" w:type="pct"/>
                  <w:noWrap w:val="0"/>
                  <w:vAlign w:val="center"/>
                </w:tcPr>
                <w:p w14:paraId="0A361A9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62A67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3744411F">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59FC73A8">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Cs/>
                      <w:color w:val="auto"/>
                      <w:sz w:val="21"/>
                      <w:szCs w:val="21"/>
                      <w:lang w:val="en-US" w:eastAsia="zh-CN"/>
                    </w:rPr>
                    <w:t>包装机4</w:t>
                  </w:r>
                </w:p>
              </w:tc>
              <w:tc>
                <w:tcPr>
                  <w:tcW w:w="373" w:type="pct"/>
                  <w:noWrap w:val="0"/>
                  <w:vAlign w:val="center"/>
                </w:tcPr>
                <w:p w14:paraId="46110E4C">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4FC35F9A">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333E881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29.46</w:t>
                  </w:r>
                </w:p>
              </w:tc>
              <w:tc>
                <w:tcPr>
                  <w:tcW w:w="324" w:type="pct"/>
                  <w:noWrap w:val="0"/>
                  <w:vAlign w:val="center"/>
                </w:tcPr>
                <w:p w14:paraId="4490DED8">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12.86</w:t>
                  </w:r>
                </w:p>
              </w:tc>
              <w:tc>
                <w:tcPr>
                  <w:tcW w:w="297" w:type="pct"/>
                  <w:noWrap w:val="0"/>
                  <w:vAlign w:val="center"/>
                </w:tcPr>
                <w:p w14:paraId="5D90CC2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07492648">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17.46</w:t>
                  </w:r>
                </w:p>
              </w:tc>
              <w:tc>
                <w:tcPr>
                  <w:tcW w:w="469" w:type="pct"/>
                  <w:noWrap w:val="0"/>
                  <w:vAlign w:val="center"/>
                </w:tcPr>
                <w:p w14:paraId="3D85EE8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66.31</w:t>
                  </w:r>
                </w:p>
              </w:tc>
              <w:tc>
                <w:tcPr>
                  <w:tcW w:w="627" w:type="pct"/>
                  <w:vMerge w:val="continue"/>
                  <w:noWrap w:val="0"/>
                  <w:vAlign w:val="center"/>
                </w:tcPr>
                <w:p w14:paraId="08DC673D">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7B90655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0FA4632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40.31</w:t>
                  </w:r>
                </w:p>
              </w:tc>
              <w:tc>
                <w:tcPr>
                  <w:tcW w:w="373" w:type="pct"/>
                  <w:noWrap w:val="0"/>
                  <w:vAlign w:val="center"/>
                </w:tcPr>
                <w:p w14:paraId="23FB5D48">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3C2B2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32FDBF12">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5184C3C6">
                  <w:pPr>
                    <w:widowControl/>
                    <w:adjustRightInd w:val="0"/>
                    <w:snapToGrid w:val="0"/>
                    <w:spacing w:line="240" w:lineRule="auto"/>
                    <w:ind w:left="-63" w:leftChars="-30" w:right="-63" w:rightChars="-30" w:firstLine="0" w:firstLineChars="0"/>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包装机5</w:t>
                  </w:r>
                </w:p>
              </w:tc>
              <w:tc>
                <w:tcPr>
                  <w:tcW w:w="373" w:type="pct"/>
                  <w:noWrap w:val="0"/>
                  <w:vAlign w:val="center"/>
                </w:tcPr>
                <w:p w14:paraId="268BA254">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08130904">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28E188BC">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30.79</w:t>
                  </w:r>
                </w:p>
              </w:tc>
              <w:tc>
                <w:tcPr>
                  <w:tcW w:w="324" w:type="pct"/>
                  <w:noWrap w:val="0"/>
                  <w:vAlign w:val="center"/>
                </w:tcPr>
                <w:p w14:paraId="4479EE8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12.47</w:t>
                  </w:r>
                </w:p>
              </w:tc>
              <w:tc>
                <w:tcPr>
                  <w:tcW w:w="297" w:type="pct"/>
                  <w:noWrap w:val="0"/>
                  <w:vAlign w:val="center"/>
                </w:tcPr>
                <w:p w14:paraId="76DFE8B1">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2FA3B58C">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17.26</w:t>
                  </w:r>
                </w:p>
              </w:tc>
              <w:tc>
                <w:tcPr>
                  <w:tcW w:w="469" w:type="pct"/>
                  <w:noWrap w:val="0"/>
                  <w:vAlign w:val="center"/>
                </w:tcPr>
                <w:p w14:paraId="3A021E6C">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66.31</w:t>
                  </w:r>
                </w:p>
              </w:tc>
              <w:tc>
                <w:tcPr>
                  <w:tcW w:w="627" w:type="pct"/>
                  <w:vMerge w:val="continue"/>
                  <w:noWrap w:val="0"/>
                  <w:vAlign w:val="center"/>
                </w:tcPr>
                <w:p w14:paraId="49E6BE0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0C6B4F1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11AB755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40.31</w:t>
                  </w:r>
                </w:p>
              </w:tc>
              <w:tc>
                <w:tcPr>
                  <w:tcW w:w="373" w:type="pct"/>
                  <w:noWrap w:val="0"/>
                  <w:vAlign w:val="center"/>
                </w:tcPr>
                <w:p w14:paraId="5D5155F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318D6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1C4FE77C">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70A3048E">
                  <w:pPr>
                    <w:widowControl/>
                    <w:adjustRightInd w:val="0"/>
                    <w:snapToGrid w:val="0"/>
                    <w:spacing w:line="240" w:lineRule="auto"/>
                    <w:ind w:left="-63" w:leftChars="-30" w:right="-63" w:rightChars="-30" w:firstLine="0" w:firstLineChars="0"/>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包装机6</w:t>
                  </w:r>
                </w:p>
              </w:tc>
              <w:tc>
                <w:tcPr>
                  <w:tcW w:w="373" w:type="pct"/>
                  <w:noWrap w:val="0"/>
                  <w:vAlign w:val="center"/>
                </w:tcPr>
                <w:p w14:paraId="504704ED">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615FC13B">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2853099A">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32.05</w:t>
                  </w:r>
                </w:p>
              </w:tc>
              <w:tc>
                <w:tcPr>
                  <w:tcW w:w="324" w:type="pct"/>
                  <w:noWrap w:val="0"/>
                  <w:vAlign w:val="center"/>
                </w:tcPr>
                <w:p w14:paraId="005FBC99">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12.16</w:t>
                  </w:r>
                </w:p>
              </w:tc>
              <w:tc>
                <w:tcPr>
                  <w:tcW w:w="297" w:type="pct"/>
                  <w:noWrap w:val="0"/>
                  <w:vAlign w:val="center"/>
                </w:tcPr>
                <w:p w14:paraId="1D552B7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7C3769D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17.13</w:t>
                  </w:r>
                </w:p>
              </w:tc>
              <w:tc>
                <w:tcPr>
                  <w:tcW w:w="469" w:type="pct"/>
                  <w:noWrap w:val="0"/>
                  <w:vAlign w:val="center"/>
                </w:tcPr>
                <w:p w14:paraId="741F93C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66.31</w:t>
                  </w:r>
                </w:p>
              </w:tc>
              <w:tc>
                <w:tcPr>
                  <w:tcW w:w="627" w:type="pct"/>
                  <w:vMerge w:val="continue"/>
                  <w:noWrap w:val="0"/>
                  <w:vAlign w:val="center"/>
                </w:tcPr>
                <w:p w14:paraId="563524C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308E34AD">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6702D3A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40.31</w:t>
                  </w:r>
                </w:p>
              </w:tc>
              <w:tc>
                <w:tcPr>
                  <w:tcW w:w="373" w:type="pct"/>
                  <w:noWrap w:val="0"/>
                  <w:vAlign w:val="center"/>
                </w:tcPr>
                <w:p w14:paraId="3A26EBB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53621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06CA0EF1">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4370E755">
                  <w:pPr>
                    <w:widowControl/>
                    <w:adjustRightInd w:val="0"/>
                    <w:snapToGrid w:val="0"/>
                    <w:spacing w:line="240" w:lineRule="auto"/>
                    <w:ind w:left="-63" w:leftChars="-30" w:right="-63" w:rightChars="-30" w:firstLine="0" w:firstLine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喷码机</w:t>
                  </w:r>
                </w:p>
              </w:tc>
              <w:tc>
                <w:tcPr>
                  <w:tcW w:w="373" w:type="pct"/>
                  <w:noWrap w:val="0"/>
                  <w:vAlign w:val="center"/>
                </w:tcPr>
                <w:p w14:paraId="3A91C79A">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70</w:t>
                  </w:r>
                </w:p>
              </w:tc>
              <w:tc>
                <w:tcPr>
                  <w:tcW w:w="416" w:type="pct"/>
                  <w:vMerge w:val="continue"/>
                  <w:noWrap w:val="0"/>
                  <w:vAlign w:val="center"/>
                </w:tcPr>
                <w:p w14:paraId="5B186AF7">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18229029">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26.25</w:t>
                  </w:r>
                </w:p>
              </w:tc>
              <w:tc>
                <w:tcPr>
                  <w:tcW w:w="324" w:type="pct"/>
                  <w:noWrap w:val="0"/>
                  <w:vAlign w:val="center"/>
                </w:tcPr>
                <w:p w14:paraId="0B79366F">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12.16</w:t>
                  </w:r>
                </w:p>
              </w:tc>
              <w:tc>
                <w:tcPr>
                  <w:tcW w:w="297" w:type="pct"/>
                  <w:noWrap w:val="0"/>
                  <w:vAlign w:val="center"/>
                </w:tcPr>
                <w:p w14:paraId="2945770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07338B22">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16.32</w:t>
                  </w:r>
                </w:p>
              </w:tc>
              <w:tc>
                <w:tcPr>
                  <w:tcW w:w="469" w:type="pct"/>
                  <w:noWrap w:val="0"/>
                  <w:vAlign w:val="center"/>
                </w:tcPr>
                <w:p w14:paraId="4D1361F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56.32</w:t>
                  </w:r>
                </w:p>
              </w:tc>
              <w:tc>
                <w:tcPr>
                  <w:tcW w:w="627" w:type="pct"/>
                  <w:vMerge w:val="continue"/>
                  <w:noWrap w:val="0"/>
                  <w:vAlign w:val="center"/>
                </w:tcPr>
                <w:p w14:paraId="52874AA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58275D5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00A71F4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30.32</w:t>
                  </w:r>
                </w:p>
              </w:tc>
              <w:tc>
                <w:tcPr>
                  <w:tcW w:w="373" w:type="pct"/>
                  <w:noWrap w:val="0"/>
                  <w:vAlign w:val="center"/>
                </w:tcPr>
                <w:p w14:paraId="7FD68BD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64E7D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68C90237">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29F5D181">
                  <w:pPr>
                    <w:widowControl/>
                    <w:adjustRightInd w:val="0"/>
                    <w:snapToGrid w:val="0"/>
                    <w:spacing w:line="240" w:lineRule="auto"/>
                    <w:ind w:left="-63" w:leftChars="-30" w:right="-63" w:rightChars="-30" w:firstLine="0" w:firstLineChars="0"/>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风机</w:t>
                  </w:r>
                </w:p>
              </w:tc>
              <w:tc>
                <w:tcPr>
                  <w:tcW w:w="373" w:type="pct"/>
                  <w:noWrap w:val="0"/>
                  <w:vAlign w:val="center"/>
                </w:tcPr>
                <w:p w14:paraId="337BD435">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90</w:t>
                  </w:r>
                </w:p>
              </w:tc>
              <w:tc>
                <w:tcPr>
                  <w:tcW w:w="416" w:type="pct"/>
                  <w:vMerge w:val="continue"/>
                  <w:noWrap w:val="0"/>
                  <w:vAlign w:val="center"/>
                </w:tcPr>
                <w:p w14:paraId="3F9631E4">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1729C3A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26.3</w:t>
                  </w:r>
                </w:p>
              </w:tc>
              <w:tc>
                <w:tcPr>
                  <w:tcW w:w="324" w:type="pct"/>
                  <w:noWrap w:val="0"/>
                  <w:vAlign w:val="center"/>
                </w:tcPr>
                <w:p w14:paraId="63DDC61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25.2</w:t>
                  </w:r>
                </w:p>
              </w:tc>
              <w:tc>
                <w:tcPr>
                  <w:tcW w:w="297" w:type="pct"/>
                  <w:noWrap w:val="0"/>
                  <w:vAlign w:val="center"/>
                </w:tcPr>
                <w:p w14:paraId="3B56F676">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0D1A1CA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18.8</w:t>
                  </w:r>
                </w:p>
              </w:tc>
              <w:tc>
                <w:tcPr>
                  <w:tcW w:w="469" w:type="pct"/>
                  <w:noWrap w:val="0"/>
                  <w:vAlign w:val="center"/>
                </w:tcPr>
                <w:p w14:paraId="4519F04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76.35</w:t>
                  </w:r>
                </w:p>
              </w:tc>
              <w:tc>
                <w:tcPr>
                  <w:tcW w:w="627" w:type="pct"/>
                  <w:vMerge w:val="continue"/>
                  <w:noWrap w:val="0"/>
                  <w:vAlign w:val="center"/>
                </w:tcPr>
                <w:p w14:paraId="1B95D40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12B53F68">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0CF98BD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50.35</w:t>
                  </w:r>
                </w:p>
              </w:tc>
              <w:tc>
                <w:tcPr>
                  <w:tcW w:w="373" w:type="pct"/>
                  <w:noWrap w:val="0"/>
                  <w:vAlign w:val="center"/>
                </w:tcPr>
                <w:p w14:paraId="1DE04EB7">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31053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1291DBBE">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3B1FF811">
                  <w:pPr>
                    <w:widowControl/>
                    <w:adjustRightInd w:val="0"/>
                    <w:snapToGrid w:val="0"/>
                    <w:spacing w:line="240" w:lineRule="auto"/>
                    <w:ind w:left="-63" w:leftChars="-30" w:right="-63" w:rightChars="-30" w:firstLine="0" w:firstLineChars="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空压机</w:t>
                  </w:r>
                </w:p>
              </w:tc>
              <w:tc>
                <w:tcPr>
                  <w:tcW w:w="373" w:type="pct"/>
                  <w:noWrap w:val="0"/>
                  <w:vAlign w:val="center"/>
                </w:tcPr>
                <w:p w14:paraId="470A1DA6">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90</w:t>
                  </w:r>
                </w:p>
              </w:tc>
              <w:tc>
                <w:tcPr>
                  <w:tcW w:w="416" w:type="pct"/>
                  <w:vMerge w:val="continue"/>
                  <w:noWrap w:val="0"/>
                  <w:vAlign w:val="center"/>
                </w:tcPr>
                <w:p w14:paraId="0769E63F">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19F76BE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25.53</w:t>
                  </w:r>
                </w:p>
              </w:tc>
              <w:tc>
                <w:tcPr>
                  <w:tcW w:w="324" w:type="pct"/>
                  <w:noWrap w:val="0"/>
                  <w:vAlign w:val="center"/>
                </w:tcPr>
                <w:p w14:paraId="6E5919D2">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15.37</w:t>
                  </w:r>
                </w:p>
              </w:tc>
              <w:tc>
                <w:tcPr>
                  <w:tcW w:w="297" w:type="pct"/>
                  <w:noWrap w:val="0"/>
                  <w:vAlign w:val="center"/>
                </w:tcPr>
                <w:p w14:paraId="1E9BA30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004E97C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19.39</w:t>
                  </w:r>
                </w:p>
              </w:tc>
              <w:tc>
                <w:tcPr>
                  <w:tcW w:w="469" w:type="pct"/>
                  <w:noWrap w:val="0"/>
                  <w:vAlign w:val="center"/>
                </w:tcPr>
                <w:p w14:paraId="781DCF7C">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76.31</w:t>
                  </w:r>
                </w:p>
              </w:tc>
              <w:tc>
                <w:tcPr>
                  <w:tcW w:w="627" w:type="pct"/>
                  <w:vMerge w:val="continue"/>
                  <w:noWrap w:val="0"/>
                  <w:vAlign w:val="center"/>
                </w:tcPr>
                <w:p w14:paraId="5D67F2A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5C2597C2">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7FFAAD2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50.31</w:t>
                  </w:r>
                </w:p>
              </w:tc>
              <w:tc>
                <w:tcPr>
                  <w:tcW w:w="373" w:type="pct"/>
                  <w:noWrap w:val="0"/>
                  <w:vAlign w:val="center"/>
                </w:tcPr>
                <w:p w14:paraId="45AC2C7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1B635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restart"/>
                  <w:noWrap w:val="0"/>
                  <w:vAlign w:val="center"/>
                </w:tcPr>
                <w:p w14:paraId="22B8038B">
                  <w:pPr>
                    <w:widowControl/>
                    <w:adjustRightInd w:val="0"/>
                    <w:snapToGrid w:val="0"/>
                    <w:spacing w:line="240" w:lineRule="auto"/>
                    <w:ind w:firstLine="0" w:firstLineChars="0"/>
                    <w:jc w:val="center"/>
                    <w:rPr>
                      <w:rFonts w:hint="default" w:ascii="Times New Roman" w:hAnsi="Times New Roman" w:cs="Times New Roman"/>
                      <w:b w:val="0"/>
                      <w:bCs w:val="0"/>
                      <w:color w:val="auto"/>
                    </w:rPr>
                  </w:pPr>
                  <w:r>
                    <w:rPr>
                      <w:rFonts w:hint="eastAsia" w:ascii="Times New Roman" w:hAnsi="Times New Roman" w:cs="Times New Roman"/>
                      <w:color w:val="auto"/>
                      <w:sz w:val="21"/>
                      <w:szCs w:val="21"/>
                      <w:lang w:eastAsia="zh-CN"/>
                    </w:rPr>
                    <w:t>黑米芝麻丸生产线</w:t>
                  </w:r>
                </w:p>
              </w:tc>
              <w:tc>
                <w:tcPr>
                  <w:tcW w:w="417" w:type="pct"/>
                  <w:noWrap w:val="0"/>
                  <w:vAlign w:val="center"/>
                </w:tcPr>
                <w:p w14:paraId="489C31FF">
                  <w:pPr>
                    <w:widowControl/>
                    <w:adjustRightInd w:val="0"/>
                    <w:snapToGrid w:val="0"/>
                    <w:spacing w:line="240" w:lineRule="auto"/>
                    <w:ind w:left="-63" w:leftChars="-30" w:right="-63" w:rightChars="-30" w:firstLine="0" w:firstLine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炒锅</w:t>
                  </w:r>
                </w:p>
              </w:tc>
              <w:tc>
                <w:tcPr>
                  <w:tcW w:w="373" w:type="pct"/>
                  <w:noWrap w:val="0"/>
                  <w:vAlign w:val="center"/>
                </w:tcPr>
                <w:p w14:paraId="766731DE">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85</w:t>
                  </w:r>
                </w:p>
              </w:tc>
              <w:tc>
                <w:tcPr>
                  <w:tcW w:w="416" w:type="pct"/>
                  <w:vMerge w:val="continue"/>
                  <w:noWrap w:val="0"/>
                  <w:vAlign w:val="center"/>
                </w:tcPr>
                <w:p w14:paraId="4C459A1D">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15EB3606">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20.63</w:t>
                  </w:r>
                </w:p>
              </w:tc>
              <w:tc>
                <w:tcPr>
                  <w:tcW w:w="324" w:type="pct"/>
                  <w:noWrap w:val="0"/>
                  <w:vAlign w:val="center"/>
                </w:tcPr>
                <w:p w14:paraId="6EC6CF66">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35.05</w:t>
                  </w:r>
                </w:p>
              </w:tc>
              <w:tc>
                <w:tcPr>
                  <w:tcW w:w="297" w:type="pct"/>
                  <w:noWrap w:val="0"/>
                  <w:vAlign w:val="center"/>
                </w:tcPr>
                <w:p w14:paraId="703FDD49">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59A39351">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12.31</w:t>
                  </w:r>
                </w:p>
              </w:tc>
              <w:tc>
                <w:tcPr>
                  <w:tcW w:w="469" w:type="pct"/>
                  <w:noWrap w:val="0"/>
                  <w:vAlign w:val="center"/>
                </w:tcPr>
                <w:p w14:paraId="0DD7F4D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71.34</w:t>
                  </w:r>
                </w:p>
              </w:tc>
              <w:tc>
                <w:tcPr>
                  <w:tcW w:w="627" w:type="pct"/>
                  <w:vMerge w:val="continue"/>
                  <w:noWrap w:val="0"/>
                  <w:vAlign w:val="center"/>
                </w:tcPr>
                <w:p w14:paraId="5C16E0F2">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16E52B7A">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2C417F37">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45.34</w:t>
                  </w:r>
                </w:p>
              </w:tc>
              <w:tc>
                <w:tcPr>
                  <w:tcW w:w="373" w:type="pct"/>
                  <w:noWrap w:val="0"/>
                  <w:vAlign w:val="center"/>
                </w:tcPr>
                <w:p w14:paraId="4FD36E5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0ABA4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34ECDB38">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1607AF16">
                  <w:pPr>
                    <w:widowControl/>
                    <w:adjustRightInd w:val="0"/>
                    <w:snapToGrid w:val="0"/>
                    <w:spacing w:line="240" w:lineRule="auto"/>
                    <w:ind w:left="-63" w:leftChars="-30" w:right="-63" w:rightChars="-30" w:firstLine="0" w:firstLine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eastAsiaTheme="minorEastAsia"/>
                      <w:b w:val="0"/>
                      <w:bCs w:val="0"/>
                      <w:color w:val="auto"/>
                      <w:kern w:val="2"/>
                      <w:sz w:val="21"/>
                      <w:szCs w:val="24"/>
                      <w:lang w:val="en-US" w:eastAsia="zh-CN" w:bidi="zh-TW"/>
                    </w:rPr>
                    <w:t>粉碎机</w:t>
                  </w:r>
                </w:p>
              </w:tc>
              <w:tc>
                <w:tcPr>
                  <w:tcW w:w="373" w:type="pct"/>
                  <w:noWrap w:val="0"/>
                  <w:vAlign w:val="center"/>
                </w:tcPr>
                <w:p w14:paraId="7F6224C6">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85</w:t>
                  </w:r>
                </w:p>
              </w:tc>
              <w:tc>
                <w:tcPr>
                  <w:tcW w:w="416" w:type="pct"/>
                  <w:vMerge w:val="continue"/>
                  <w:noWrap w:val="0"/>
                  <w:vAlign w:val="center"/>
                </w:tcPr>
                <w:p w14:paraId="5E7AD6AF">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5EF54BC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24.38</w:t>
                  </w:r>
                </w:p>
              </w:tc>
              <w:tc>
                <w:tcPr>
                  <w:tcW w:w="324" w:type="pct"/>
                  <w:noWrap w:val="0"/>
                  <w:vAlign w:val="center"/>
                </w:tcPr>
                <w:p w14:paraId="12E378C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33.43</w:t>
                  </w:r>
                </w:p>
              </w:tc>
              <w:tc>
                <w:tcPr>
                  <w:tcW w:w="297" w:type="pct"/>
                  <w:noWrap w:val="0"/>
                  <w:vAlign w:val="center"/>
                </w:tcPr>
                <w:p w14:paraId="05BA9E1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3F75DDDB">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13.35</w:t>
                  </w:r>
                </w:p>
              </w:tc>
              <w:tc>
                <w:tcPr>
                  <w:tcW w:w="469" w:type="pct"/>
                  <w:noWrap w:val="0"/>
                  <w:vAlign w:val="center"/>
                </w:tcPr>
                <w:p w14:paraId="6DE0B08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71.33</w:t>
                  </w:r>
                </w:p>
              </w:tc>
              <w:tc>
                <w:tcPr>
                  <w:tcW w:w="627" w:type="pct"/>
                  <w:vMerge w:val="continue"/>
                  <w:noWrap w:val="0"/>
                  <w:vAlign w:val="center"/>
                </w:tcPr>
                <w:p w14:paraId="34CA884F">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4B4423D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0AB34F3A">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45.33</w:t>
                  </w:r>
                </w:p>
              </w:tc>
              <w:tc>
                <w:tcPr>
                  <w:tcW w:w="373" w:type="pct"/>
                  <w:noWrap w:val="0"/>
                  <w:vAlign w:val="center"/>
                </w:tcPr>
                <w:p w14:paraId="12E5546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7845B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5023EF0A">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2ABA7432">
                  <w:pPr>
                    <w:widowControl/>
                    <w:adjustRightInd w:val="0"/>
                    <w:snapToGrid w:val="0"/>
                    <w:spacing w:line="240" w:lineRule="auto"/>
                    <w:ind w:left="-63" w:leftChars="-30" w:right="-63" w:rightChars="-30" w:firstLine="0" w:firstLine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拌料机</w:t>
                  </w:r>
                </w:p>
              </w:tc>
              <w:tc>
                <w:tcPr>
                  <w:tcW w:w="373" w:type="pct"/>
                  <w:noWrap w:val="0"/>
                  <w:vAlign w:val="center"/>
                </w:tcPr>
                <w:p w14:paraId="25507076">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70</w:t>
                  </w:r>
                </w:p>
              </w:tc>
              <w:tc>
                <w:tcPr>
                  <w:tcW w:w="416" w:type="pct"/>
                  <w:vMerge w:val="continue"/>
                  <w:noWrap w:val="0"/>
                  <w:vAlign w:val="center"/>
                </w:tcPr>
                <w:p w14:paraId="2963BC1F">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1BB1A7C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21.69</w:t>
                  </w:r>
                </w:p>
              </w:tc>
              <w:tc>
                <w:tcPr>
                  <w:tcW w:w="324" w:type="pct"/>
                  <w:noWrap w:val="0"/>
                  <w:vAlign w:val="center"/>
                </w:tcPr>
                <w:p w14:paraId="4A014F7C">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29.84</w:t>
                  </w:r>
                </w:p>
              </w:tc>
              <w:tc>
                <w:tcPr>
                  <w:tcW w:w="297" w:type="pct"/>
                  <w:noWrap w:val="0"/>
                  <w:vAlign w:val="center"/>
                </w:tcPr>
                <w:p w14:paraId="04BE873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6FAD38E2">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17.30</w:t>
                  </w:r>
                </w:p>
              </w:tc>
              <w:tc>
                <w:tcPr>
                  <w:tcW w:w="469" w:type="pct"/>
                  <w:noWrap w:val="0"/>
                  <w:vAlign w:val="center"/>
                </w:tcPr>
                <w:p w14:paraId="5C4A5D97">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56.31</w:t>
                  </w:r>
                </w:p>
              </w:tc>
              <w:tc>
                <w:tcPr>
                  <w:tcW w:w="627" w:type="pct"/>
                  <w:vMerge w:val="continue"/>
                  <w:noWrap w:val="0"/>
                  <w:vAlign w:val="center"/>
                </w:tcPr>
                <w:p w14:paraId="0B247283">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2B69DED6">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23C494B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30.31</w:t>
                  </w:r>
                </w:p>
              </w:tc>
              <w:tc>
                <w:tcPr>
                  <w:tcW w:w="373" w:type="pct"/>
                  <w:noWrap w:val="0"/>
                  <w:vAlign w:val="center"/>
                </w:tcPr>
                <w:p w14:paraId="3FC1879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59B2E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0F47625D">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1DD6888F">
                  <w:pPr>
                    <w:widowControl/>
                    <w:adjustRightInd w:val="0"/>
                    <w:snapToGrid w:val="0"/>
                    <w:spacing w:line="240" w:lineRule="auto"/>
                    <w:ind w:left="-63" w:leftChars="-30" w:right="-63" w:rightChars="-30" w:firstLine="0" w:firstLine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成型机1</w:t>
                  </w:r>
                </w:p>
              </w:tc>
              <w:tc>
                <w:tcPr>
                  <w:tcW w:w="373" w:type="pct"/>
                  <w:noWrap w:val="0"/>
                  <w:vAlign w:val="center"/>
                </w:tcPr>
                <w:p w14:paraId="481ABD04">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75</w:t>
                  </w:r>
                </w:p>
              </w:tc>
              <w:tc>
                <w:tcPr>
                  <w:tcW w:w="416" w:type="pct"/>
                  <w:vMerge w:val="continue"/>
                  <w:noWrap w:val="0"/>
                  <w:vAlign w:val="center"/>
                </w:tcPr>
                <w:p w14:paraId="54CE190D">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5097207A">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21.08</w:t>
                  </w:r>
                </w:p>
              </w:tc>
              <w:tc>
                <w:tcPr>
                  <w:tcW w:w="324" w:type="pct"/>
                  <w:noWrap w:val="0"/>
                  <w:vAlign w:val="center"/>
                </w:tcPr>
                <w:p w14:paraId="153F6B3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26.69</w:t>
                  </w:r>
                </w:p>
              </w:tc>
              <w:tc>
                <w:tcPr>
                  <w:tcW w:w="297" w:type="pct"/>
                  <w:noWrap w:val="0"/>
                  <w:vAlign w:val="center"/>
                </w:tcPr>
                <w:p w14:paraId="4B2A4E29">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0F5E855A">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16.15</w:t>
                  </w:r>
                </w:p>
              </w:tc>
              <w:tc>
                <w:tcPr>
                  <w:tcW w:w="469" w:type="pct"/>
                  <w:noWrap w:val="0"/>
                  <w:vAlign w:val="center"/>
                </w:tcPr>
                <w:p w14:paraId="18B8B53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61.32</w:t>
                  </w:r>
                </w:p>
              </w:tc>
              <w:tc>
                <w:tcPr>
                  <w:tcW w:w="627" w:type="pct"/>
                  <w:vMerge w:val="continue"/>
                  <w:noWrap w:val="0"/>
                  <w:vAlign w:val="center"/>
                </w:tcPr>
                <w:p w14:paraId="33F022DC">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1AEE12A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36CFE12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35.32</w:t>
                  </w:r>
                </w:p>
              </w:tc>
              <w:tc>
                <w:tcPr>
                  <w:tcW w:w="373" w:type="pct"/>
                  <w:noWrap w:val="0"/>
                  <w:vAlign w:val="center"/>
                </w:tcPr>
                <w:p w14:paraId="105698F8">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2F4FD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564DB48D">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63383481">
                  <w:pPr>
                    <w:widowControl/>
                    <w:adjustRightInd w:val="0"/>
                    <w:snapToGrid w:val="0"/>
                    <w:spacing w:line="240" w:lineRule="auto"/>
                    <w:ind w:left="-63" w:leftChars="-30" w:right="-63" w:rightChars="-30" w:firstLine="0" w:firstLine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成型机2</w:t>
                  </w:r>
                </w:p>
              </w:tc>
              <w:tc>
                <w:tcPr>
                  <w:tcW w:w="373" w:type="pct"/>
                  <w:noWrap w:val="0"/>
                  <w:vAlign w:val="center"/>
                </w:tcPr>
                <w:p w14:paraId="335CB601">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75</w:t>
                  </w:r>
                </w:p>
              </w:tc>
              <w:tc>
                <w:tcPr>
                  <w:tcW w:w="416" w:type="pct"/>
                  <w:vMerge w:val="continue"/>
                  <w:noWrap w:val="0"/>
                  <w:vAlign w:val="center"/>
                </w:tcPr>
                <w:p w14:paraId="704C9219">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626D8007">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20.34</w:t>
                  </w:r>
                </w:p>
              </w:tc>
              <w:tc>
                <w:tcPr>
                  <w:tcW w:w="324" w:type="pct"/>
                  <w:noWrap w:val="0"/>
                  <w:vAlign w:val="center"/>
                </w:tcPr>
                <w:p w14:paraId="50E09B3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23.18</w:t>
                  </w:r>
                </w:p>
              </w:tc>
              <w:tc>
                <w:tcPr>
                  <w:tcW w:w="297" w:type="pct"/>
                  <w:noWrap w:val="0"/>
                  <w:vAlign w:val="center"/>
                </w:tcPr>
                <w:p w14:paraId="3A425849">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08FA93E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15.97</w:t>
                  </w:r>
                </w:p>
              </w:tc>
              <w:tc>
                <w:tcPr>
                  <w:tcW w:w="469" w:type="pct"/>
                  <w:noWrap w:val="0"/>
                  <w:vAlign w:val="center"/>
                </w:tcPr>
                <w:p w14:paraId="0028106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61.32</w:t>
                  </w:r>
                </w:p>
              </w:tc>
              <w:tc>
                <w:tcPr>
                  <w:tcW w:w="627" w:type="pct"/>
                  <w:vMerge w:val="continue"/>
                  <w:noWrap w:val="0"/>
                  <w:vAlign w:val="center"/>
                </w:tcPr>
                <w:p w14:paraId="3FB53925">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6BBA3EDE">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2691DACA">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35.32</w:t>
                  </w:r>
                </w:p>
              </w:tc>
              <w:tc>
                <w:tcPr>
                  <w:tcW w:w="373" w:type="pct"/>
                  <w:noWrap w:val="0"/>
                  <w:vAlign w:val="center"/>
                </w:tcPr>
                <w:p w14:paraId="454A1C5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728B1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5A10607C">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02483451">
                  <w:pPr>
                    <w:widowControl/>
                    <w:adjustRightInd w:val="0"/>
                    <w:snapToGrid w:val="0"/>
                    <w:spacing w:line="240" w:lineRule="auto"/>
                    <w:ind w:left="-63" w:leftChars="-30" w:right="-63" w:rightChars="-30" w:firstLine="0" w:firstLine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包装机1</w:t>
                  </w:r>
                </w:p>
              </w:tc>
              <w:tc>
                <w:tcPr>
                  <w:tcW w:w="373" w:type="pct"/>
                  <w:noWrap w:val="0"/>
                  <w:vAlign w:val="center"/>
                </w:tcPr>
                <w:p w14:paraId="14AF8760">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17E321AD">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51F5D47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16.03</w:t>
                  </w:r>
                </w:p>
              </w:tc>
              <w:tc>
                <w:tcPr>
                  <w:tcW w:w="324" w:type="pct"/>
                  <w:noWrap w:val="0"/>
                  <w:vAlign w:val="center"/>
                </w:tcPr>
                <w:p w14:paraId="78818BD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18.16</w:t>
                  </w:r>
                </w:p>
              </w:tc>
              <w:tc>
                <w:tcPr>
                  <w:tcW w:w="297" w:type="pct"/>
                  <w:noWrap w:val="0"/>
                  <w:vAlign w:val="center"/>
                </w:tcPr>
                <w:p w14:paraId="3DA13986">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31082F1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20.83</w:t>
                  </w:r>
                </w:p>
              </w:tc>
              <w:tc>
                <w:tcPr>
                  <w:tcW w:w="469" w:type="pct"/>
                  <w:noWrap w:val="0"/>
                  <w:vAlign w:val="center"/>
                </w:tcPr>
                <w:p w14:paraId="46994C1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66.31</w:t>
                  </w:r>
                </w:p>
              </w:tc>
              <w:tc>
                <w:tcPr>
                  <w:tcW w:w="627" w:type="pct"/>
                  <w:vMerge w:val="continue"/>
                  <w:noWrap w:val="0"/>
                  <w:vAlign w:val="center"/>
                </w:tcPr>
                <w:p w14:paraId="58A59EE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6FE5D93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74266C12">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40.31</w:t>
                  </w:r>
                </w:p>
              </w:tc>
              <w:tc>
                <w:tcPr>
                  <w:tcW w:w="373" w:type="pct"/>
                  <w:noWrap w:val="0"/>
                  <w:vAlign w:val="center"/>
                </w:tcPr>
                <w:p w14:paraId="387AA401">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10442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 w:type="pct"/>
                  <w:vMerge w:val="continue"/>
                  <w:noWrap w:val="0"/>
                  <w:vAlign w:val="center"/>
                </w:tcPr>
                <w:p w14:paraId="6F1E2664">
                  <w:pPr>
                    <w:widowControl/>
                    <w:adjustRightInd w:val="0"/>
                    <w:snapToGrid w:val="0"/>
                    <w:spacing w:line="240" w:lineRule="auto"/>
                    <w:ind w:firstLine="0" w:firstLineChars="0"/>
                    <w:jc w:val="center"/>
                    <w:rPr>
                      <w:rFonts w:hint="default" w:ascii="Times New Roman" w:hAnsi="Times New Roman" w:cs="Times New Roman"/>
                      <w:b w:val="0"/>
                      <w:bCs w:val="0"/>
                      <w:color w:val="auto"/>
                    </w:rPr>
                  </w:pPr>
                </w:p>
              </w:tc>
              <w:tc>
                <w:tcPr>
                  <w:tcW w:w="417" w:type="pct"/>
                  <w:noWrap w:val="0"/>
                  <w:vAlign w:val="center"/>
                </w:tcPr>
                <w:p w14:paraId="6274F38D">
                  <w:pPr>
                    <w:widowControl/>
                    <w:adjustRightInd w:val="0"/>
                    <w:snapToGrid w:val="0"/>
                    <w:spacing w:line="240" w:lineRule="auto"/>
                    <w:ind w:left="-63" w:leftChars="-30" w:right="-63" w:rightChars="-30" w:firstLine="0" w:firstLine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包装机2</w:t>
                  </w:r>
                </w:p>
              </w:tc>
              <w:tc>
                <w:tcPr>
                  <w:tcW w:w="373" w:type="pct"/>
                  <w:noWrap w:val="0"/>
                  <w:vAlign w:val="center"/>
                </w:tcPr>
                <w:p w14:paraId="2C3ED7CF">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5577F9A1">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noWrap w:val="0"/>
                  <w:vAlign w:val="center"/>
                </w:tcPr>
                <w:p w14:paraId="3A5309C3">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20.38</w:t>
                  </w:r>
                </w:p>
              </w:tc>
              <w:tc>
                <w:tcPr>
                  <w:tcW w:w="324" w:type="pct"/>
                  <w:noWrap w:val="0"/>
                  <w:vAlign w:val="center"/>
                </w:tcPr>
                <w:p w14:paraId="029EB502">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16.77</w:t>
                  </w:r>
                </w:p>
              </w:tc>
              <w:tc>
                <w:tcPr>
                  <w:tcW w:w="297" w:type="pct"/>
                  <w:noWrap w:val="0"/>
                  <w:vAlign w:val="center"/>
                </w:tcPr>
                <w:p w14:paraId="5E2F94E8">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1.2</w:t>
                  </w:r>
                </w:p>
              </w:tc>
              <w:tc>
                <w:tcPr>
                  <w:tcW w:w="281" w:type="pct"/>
                  <w:noWrap w:val="0"/>
                  <w:vAlign w:val="center"/>
                </w:tcPr>
                <w:p w14:paraId="1B904DB6">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17.02</w:t>
                  </w:r>
                </w:p>
              </w:tc>
              <w:tc>
                <w:tcPr>
                  <w:tcW w:w="469" w:type="pct"/>
                  <w:noWrap w:val="0"/>
                  <w:vAlign w:val="center"/>
                </w:tcPr>
                <w:p w14:paraId="1BC1EBA9">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66.31</w:t>
                  </w:r>
                </w:p>
              </w:tc>
              <w:tc>
                <w:tcPr>
                  <w:tcW w:w="627" w:type="pct"/>
                  <w:vMerge w:val="continue"/>
                  <w:noWrap w:val="0"/>
                  <w:vAlign w:val="center"/>
                </w:tcPr>
                <w:p w14:paraId="1F08CB9B">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p>
              </w:tc>
              <w:tc>
                <w:tcPr>
                  <w:tcW w:w="423" w:type="pct"/>
                  <w:noWrap w:val="0"/>
                  <w:vAlign w:val="center"/>
                </w:tcPr>
                <w:p w14:paraId="304534B2">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20</w:t>
                  </w:r>
                </w:p>
              </w:tc>
              <w:tc>
                <w:tcPr>
                  <w:tcW w:w="387" w:type="pct"/>
                  <w:noWrap w:val="0"/>
                  <w:vAlign w:val="center"/>
                </w:tcPr>
                <w:p w14:paraId="04EE53F0">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40.31</w:t>
                  </w:r>
                </w:p>
              </w:tc>
              <w:tc>
                <w:tcPr>
                  <w:tcW w:w="373" w:type="pct"/>
                  <w:noWrap w:val="0"/>
                  <w:vAlign w:val="center"/>
                </w:tcPr>
                <w:p w14:paraId="4C729937">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w:t>
                  </w:r>
                </w:p>
              </w:tc>
            </w:tr>
            <w:tr w14:paraId="153E5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2" w:type="pct"/>
                  <w:noWrap w:val="0"/>
                  <w:vAlign w:val="center"/>
                </w:tcPr>
                <w:p w14:paraId="68092098">
                  <w:pPr>
                    <w:widowControl/>
                    <w:adjustRightInd w:val="0"/>
                    <w:snapToGrid w:val="0"/>
                    <w:spacing w:line="240" w:lineRule="auto"/>
                    <w:ind w:firstLine="0" w:firstLineChars="0"/>
                    <w:jc w:val="center"/>
                    <w:rPr>
                      <w:rFonts w:hint="eastAsia" w:ascii="Times New Roman" w:hAnsi="Times New Roman" w:cs="Times New Roman" w:eastAsiaTheme="minorEastAsia"/>
                      <w:b w:val="0"/>
                      <w:bCs w:val="0"/>
                      <w:color w:val="auto"/>
                      <w:lang w:eastAsia="zh-CN"/>
                    </w:rPr>
                  </w:pPr>
                  <w:r>
                    <w:rPr>
                      <w:rFonts w:hint="eastAsia" w:ascii="Times New Roman" w:hAnsi="Times New Roman" w:cs="Times New Roman" w:eastAsiaTheme="minorEastAsia"/>
                      <w:b w:val="0"/>
                      <w:bCs w:val="0"/>
                      <w:color w:val="auto"/>
                      <w:lang w:eastAsia="zh-CN"/>
                    </w:rPr>
                    <w:t>污水处理站</w:t>
                  </w:r>
                </w:p>
              </w:tc>
              <w:tc>
                <w:tcPr>
                  <w:tcW w:w="417" w:type="pct"/>
                  <w:noWrap w:val="0"/>
                  <w:vAlign w:val="center"/>
                </w:tcPr>
                <w:p w14:paraId="099422D3">
                  <w:pPr>
                    <w:widowControl/>
                    <w:adjustRightInd w:val="0"/>
                    <w:snapToGrid w:val="0"/>
                    <w:spacing w:line="240" w:lineRule="auto"/>
                    <w:ind w:left="-63" w:leftChars="-30" w:right="-63" w:rightChars="-30" w:firstLine="0" w:firstLineChars="0"/>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水泵</w:t>
                  </w:r>
                </w:p>
              </w:tc>
              <w:tc>
                <w:tcPr>
                  <w:tcW w:w="373" w:type="pct"/>
                  <w:noWrap w:val="0"/>
                  <w:vAlign w:val="center"/>
                </w:tcPr>
                <w:p w14:paraId="15F91D33">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80</w:t>
                  </w:r>
                </w:p>
              </w:tc>
              <w:tc>
                <w:tcPr>
                  <w:tcW w:w="416" w:type="pct"/>
                  <w:vMerge w:val="continue"/>
                  <w:noWrap w:val="0"/>
                  <w:vAlign w:val="center"/>
                </w:tcPr>
                <w:p w14:paraId="61F8175D">
                  <w:pPr>
                    <w:widowControl/>
                    <w:adjustRightInd w:val="0"/>
                    <w:snapToGrid w:val="0"/>
                    <w:spacing w:line="240" w:lineRule="auto"/>
                    <w:ind w:left="-63" w:leftChars="-30" w:right="-63" w:rightChars="-30" w:firstLine="0" w:firstLineChars="0"/>
                    <w:jc w:val="center"/>
                    <w:rPr>
                      <w:rFonts w:hint="default" w:ascii="Times New Roman" w:hAnsi="Times New Roman" w:cs="Times New Roman"/>
                      <w:b w:val="0"/>
                      <w:bCs w:val="0"/>
                      <w:color w:val="auto"/>
                      <w:lang w:val="en-US" w:eastAsia="zh-CN"/>
                    </w:rPr>
                  </w:pPr>
                </w:p>
              </w:tc>
              <w:tc>
                <w:tcPr>
                  <w:tcW w:w="333" w:type="pct"/>
                  <w:shd w:val="clear" w:color="auto" w:fill="auto"/>
                  <w:noWrap w:val="0"/>
                  <w:vAlign w:val="center"/>
                </w:tcPr>
                <w:p w14:paraId="4B5C8BFA">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lang w:val="en-US" w:eastAsia="zh-CN"/>
                    </w:rPr>
                    <w:t>26.34</w:t>
                  </w:r>
                </w:p>
              </w:tc>
              <w:tc>
                <w:tcPr>
                  <w:tcW w:w="324" w:type="pct"/>
                  <w:shd w:val="clear" w:color="auto" w:fill="auto"/>
                  <w:noWrap w:val="0"/>
                  <w:vAlign w:val="center"/>
                </w:tcPr>
                <w:p w14:paraId="2254B9D4">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lang w:val="en-US" w:eastAsia="zh-CN"/>
                    </w:rPr>
                    <w:t>25.25</w:t>
                  </w:r>
                </w:p>
              </w:tc>
              <w:tc>
                <w:tcPr>
                  <w:tcW w:w="297" w:type="pct"/>
                  <w:shd w:val="clear" w:color="auto" w:fill="auto"/>
                  <w:noWrap w:val="0"/>
                  <w:vAlign w:val="center"/>
                </w:tcPr>
                <w:p w14:paraId="69C95FF0">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lang w:val="en-US" w:eastAsia="zh-CN"/>
                    </w:rPr>
                    <w:t>0.2</w:t>
                  </w:r>
                </w:p>
              </w:tc>
              <w:tc>
                <w:tcPr>
                  <w:tcW w:w="281" w:type="pct"/>
                  <w:shd w:val="clear" w:color="auto" w:fill="auto"/>
                  <w:noWrap w:val="0"/>
                  <w:vAlign w:val="center"/>
                </w:tcPr>
                <w:p w14:paraId="2B593C8E">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lang w:val="en-US" w:eastAsia="zh-CN"/>
                    </w:rPr>
                    <w:t>18.81</w:t>
                  </w:r>
                </w:p>
              </w:tc>
              <w:tc>
                <w:tcPr>
                  <w:tcW w:w="469" w:type="pct"/>
                  <w:shd w:val="clear" w:color="auto" w:fill="auto"/>
                  <w:noWrap w:val="0"/>
                  <w:vAlign w:val="center"/>
                </w:tcPr>
                <w:p w14:paraId="3F2D9C8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lang w:val="en-US" w:eastAsia="zh-CN"/>
                    </w:rPr>
                    <w:t>66.31</w:t>
                  </w:r>
                </w:p>
              </w:tc>
              <w:tc>
                <w:tcPr>
                  <w:tcW w:w="627" w:type="pct"/>
                  <w:vMerge w:val="continue"/>
                  <w:shd w:val="clear" w:color="auto" w:fill="auto"/>
                  <w:noWrap w:val="0"/>
                  <w:vAlign w:val="center"/>
                </w:tcPr>
                <w:p w14:paraId="4B6DAA09">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kern w:val="2"/>
                      <w:sz w:val="21"/>
                      <w:szCs w:val="24"/>
                      <w:lang w:val="en-US" w:eastAsia="zh-CN" w:bidi="ar-SA"/>
                    </w:rPr>
                  </w:pPr>
                </w:p>
              </w:tc>
              <w:tc>
                <w:tcPr>
                  <w:tcW w:w="423" w:type="pct"/>
                  <w:shd w:val="clear" w:color="auto" w:fill="auto"/>
                  <w:noWrap w:val="0"/>
                  <w:vAlign w:val="center"/>
                </w:tcPr>
                <w:p w14:paraId="63A5EE84">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lang w:val="en-US" w:eastAsia="zh-CN"/>
                    </w:rPr>
                    <w:t>20</w:t>
                  </w:r>
                </w:p>
              </w:tc>
              <w:tc>
                <w:tcPr>
                  <w:tcW w:w="387" w:type="pct"/>
                  <w:shd w:val="clear" w:color="auto" w:fill="auto"/>
                  <w:noWrap w:val="0"/>
                  <w:vAlign w:val="center"/>
                </w:tcPr>
                <w:p w14:paraId="6FE547CD">
                  <w:pPr>
                    <w:widowControl/>
                    <w:adjustRightInd w:val="0"/>
                    <w:snapToGrid w:val="0"/>
                    <w:spacing w:line="240" w:lineRule="auto"/>
                    <w:ind w:left="-63" w:leftChars="-30" w:right="-63" w:rightChars="-3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lang w:val="en-US" w:eastAsia="zh-CN"/>
                    </w:rPr>
                    <w:t>40.31</w:t>
                  </w:r>
                </w:p>
              </w:tc>
              <w:tc>
                <w:tcPr>
                  <w:tcW w:w="373" w:type="pct"/>
                  <w:shd w:val="clear" w:color="auto" w:fill="auto"/>
                  <w:noWrap w:val="0"/>
                  <w:vAlign w:val="center"/>
                </w:tcPr>
                <w:p w14:paraId="1C249055">
                  <w:pPr>
                    <w:widowControl/>
                    <w:adjustRightInd w:val="0"/>
                    <w:snapToGrid w:val="0"/>
                    <w:spacing w:line="240" w:lineRule="auto"/>
                    <w:ind w:left="-63" w:leftChars="-30" w:right="-63" w:rightChars="-30" w:firstLine="0" w:firstLineChars="0"/>
                    <w:jc w:val="center"/>
                    <w:rPr>
                      <w:rFonts w:hint="eastAsia"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lang w:val="en-US" w:eastAsia="zh-CN"/>
                    </w:rPr>
                    <w:t>1</w:t>
                  </w:r>
                </w:p>
              </w:tc>
            </w:tr>
          </w:tbl>
          <w:p w14:paraId="750317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注：以厂界西南角为原点（0,0）</w:t>
            </w:r>
          </w:p>
          <w:p w14:paraId="3EC99D1C">
            <w:pPr>
              <w:keepNext w:val="0"/>
              <w:keepLines w:val="0"/>
              <w:widowControl w:val="0"/>
              <w:suppressLineNumbers w:val="0"/>
              <w:shd w:val="clear" w:color="auto" w:fill="auto"/>
              <w:spacing w:before="0" w:beforeAutospacing="0" w:after="0" w:afterAutospacing="0" w:line="360" w:lineRule="auto"/>
              <w:ind w:left="0" w:right="0" w:firstLine="482" w:firstLineChars="200"/>
              <w:jc w:val="both"/>
              <w:rPr>
                <w:rFonts w:hint="default" w:ascii="Times New Roman" w:hAnsi="Times New Roman"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2</w:t>
            </w:r>
            <w:r>
              <w:rPr>
                <w:rFonts w:hint="eastAsia" w:ascii="宋体" w:hAnsi="宋体" w:eastAsia="宋体" w:cs="宋体"/>
                <w:b/>
                <w:bCs/>
                <w:color w:val="auto"/>
                <w:kern w:val="0"/>
                <w:sz w:val="24"/>
                <w:szCs w:val="24"/>
                <w:highlight w:val="none"/>
                <w:lang w:val="en-US" w:eastAsia="zh-CN" w:bidi="ar"/>
              </w:rPr>
              <w:t>）预测模式选择</w:t>
            </w:r>
          </w:p>
          <w:p w14:paraId="2AEC9A3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本次环境噪声预测采用《环境影响评价技术导则 声环境》（</w:t>
            </w:r>
            <w:r>
              <w:rPr>
                <w:rFonts w:hint="default" w:ascii="Times New Roman" w:hAnsi="Times New Roman" w:eastAsia="宋体" w:cs="Times New Roman"/>
                <w:color w:val="auto"/>
                <w:kern w:val="2"/>
                <w:sz w:val="24"/>
                <w:szCs w:val="24"/>
                <w:lang w:val="en-US" w:eastAsia="zh-CN" w:bidi="ar"/>
              </w:rPr>
              <w:t>HJ2.4-2021</w:t>
            </w:r>
            <w:r>
              <w:rPr>
                <w:rFonts w:hint="eastAsia" w:ascii="宋体" w:hAnsi="宋体" w:eastAsia="宋体" w:cs="宋体"/>
                <w:color w:val="auto"/>
                <w:kern w:val="2"/>
                <w:sz w:val="24"/>
                <w:szCs w:val="24"/>
                <w:lang w:val="en-US" w:eastAsia="zh-CN" w:bidi="ar"/>
              </w:rPr>
              <w:t>）中的噪声预测模式，对厂界四周的影响进行预测。</w:t>
            </w:r>
          </w:p>
          <w:p w14:paraId="3952A581">
            <w:pPr>
              <w:keepNext w:val="0"/>
              <w:keepLines w:val="0"/>
              <w:widowControl w:val="0"/>
              <w:suppressLineNumbers w:val="0"/>
              <w:shd w:val="clear" w:color="auto" w:fill="auto"/>
              <w:spacing w:before="0" w:beforeAutospacing="0" w:after="0" w:afterAutospacing="0" w:line="360" w:lineRule="auto"/>
              <w:ind w:right="0" w:firstLine="482" w:firstLineChars="200"/>
              <w:jc w:val="both"/>
              <w:rPr>
                <w:rFonts w:hint="default" w:ascii="Times New Roman" w:hAnsi="Times New Roman"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3</w:t>
            </w:r>
            <w:r>
              <w:rPr>
                <w:rFonts w:hint="eastAsia" w:ascii="宋体" w:hAnsi="宋体" w:eastAsia="宋体" w:cs="宋体"/>
                <w:b/>
                <w:bCs/>
                <w:color w:val="auto"/>
                <w:kern w:val="0"/>
                <w:sz w:val="24"/>
                <w:szCs w:val="24"/>
                <w:highlight w:val="none"/>
                <w:lang w:val="en-US" w:eastAsia="zh-CN" w:bidi="ar"/>
              </w:rPr>
              <w:t>）噪声预测结果</w:t>
            </w:r>
          </w:p>
          <w:p w14:paraId="53EA7412">
            <w:pPr>
              <w:pStyle w:val="28"/>
              <w:keepNext w:val="0"/>
              <w:keepLines w:val="0"/>
              <w:widowControl w:val="0"/>
              <w:suppressLineNumbers w:val="0"/>
              <w:shd w:val="clear" w:color="auto" w:fill="auto"/>
              <w:adjustRightInd w:val="0"/>
              <w:spacing w:before="0" w:beforeAutospacing="0" w:after="0" w:afterAutospacing="0" w:line="360" w:lineRule="auto"/>
              <w:ind w:left="0" w:right="0" w:firstLine="480" w:firstLineChars="200"/>
              <w:jc w:val="both"/>
              <w:rPr>
                <w:rFonts w:hint="eastAsia" w:ascii="宋体" w:hAnsi="Times New Roman" w:eastAsia="宋体" w:cs="Times New Roman"/>
                <w:color w:val="auto"/>
                <w:kern w:val="0"/>
                <w:sz w:val="24"/>
                <w:szCs w:val="24"/>
                <w:highlight w:val="none"/>
                <w:lang w:val="en-US" w:eastAsia="zh-CN" w:bidi="ar"/>
              </w:rPr>
            </w:pPr>
            <w:r>
              <w:rPr>
                <w:rFonts w:hint="eastAsia" w:eastAsia="宋体" w:cs="宋体"/>
                <w:color w:val="auto"/>
                <w:kern w:val="0"/>
                <w:sz w:val="24"/>
                <w:szCs w:val="24"/>
                <w:highlight w:val="none"/>
                <w:lang w:val="en-US" w:eastAsia="zh-CN" w:bidi="ar"/>
              </w:rPr>
              <w:t>预测结果见</w:t>
            </w:r>
            <w:r>
              <w:rPr>
                <w:rFonts w:hint="eastAsia" w:ascii="宋体" w:hAnsi="宋体" w:eastAsia="宋体" w:cs="宋体"/>
                <w:color w:val="auto"/>
                <w:kern w:val="0"/>
                <w:sz w:val="24"/>
                <w:szCs w:val="24"/>
                <w:highlight w:val="none"/>
                <w:lang w:val="en-US" w:eastAsia="zh-CN" w:bidi="ar"/>
              </w:rPr>
              <w:t>表</w:t>
            </w:r>
            <w:r>
              <w:rPr>
                <w:rFonts w:hint="eastAsia" w:ascii="Times New Roman" w:hAnsi="Times New Roman" w:eastAsia="宋体" w:cs="Times New Roman"/>
                <w:color w:val="auto"/>
                <w:kern w:val="0"/>
                <w:sz w:val="24"/>
                <w:szCs w:val="24"/>
                <w:highlight w:val="none"/>
                <w:lang w:val="en-US" w:eastAsia="zh-CN" w:bidi="ar"/>
              </w:rPr>
              <w:t>4-7</w:t>
            </w:r>
            <w:r>
              <w:rPr>
                <w:rFonts w:hint="eastAsia" w:ascii="宋体" w:hAnsi="宋体" w:eastAsia="宋体" w:cs="宋体"/>
                <w:color w:val="auto"/>
                <w:kern w:val="0"/>
                <w:sz w:val="24"/>
                <w:szCs w:val="24"/>
                <w:highlight w:val="none"/>
                <w:lang w:val="en-US" w:eastAsia="zh-CN" w:bidi="ar"/>
              </w:rPr>
              <w:t>。</w:t>
            </w:r>
          </w:p>
          <w:p w14:paraId="3FAF23E8">
            <w:pPr>
              <w:keepNext w:val="0"/>
              <w:keepLines w:val="0"/>
              <w:widowControl w:val="0"/>
              <w:suppressLineNumbers w:val="0"/>
              <w:shd w:val="clear" w:color="auto" w:fill="auto"/>
              <w:spacing w:before="0" w:beforeAutospacing="0" w:after="0" w:afterAutospacing="0" w:line="360" w:lineRule="auto"/>
              <w:ind w:left="0" w:right="0"/>
              <w:jc w:val="center"/>
              <w:rPr>
                <w:rFonts w:hint="default" w:ascii="Times New Roman" w:hAnsi="Times New Roman"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lang w:val="en-US" w:eastAsia="zh-CN" w:bidi="ar"/>
              </w:rPr>
              <w:t>表</w:t>
            </w:r>
            <w:r>
              <w:rPr>
                <w:rFonts w:hint="eastAsia" w:ascii="Times New Roman" w:hAnsi="Times New Roman" w:eastAsia="宋体" w:cs="Times New Roman"/>
                <w:b/>
                <w:bCs w:val="0"/>
                <w:color w:val="auto"/>
                <w:kern w:val="0"/>
                <w:sz w:val="21"/>
                <w:szCs w:val="21"/>
                <w:highlight w:val="none"/>
                <w:lang w:val="en-US" w:eastAsia="zh-CN" w:bidi="ar"/>
              </w:rPr>
              <w:t xml:space="preserve">4-7 </w:t>
            </w:r>
            <w:r>
              <w:rPr>
                <w:rFonts w:hint="eastAsia" w:ascii="宋体" w:hAnsi="宋体" w:eastAsia="宋体" w:cs="宋体"/>
                <w:b/>
                <w:bCs w:val="0"/>
                <w:color w:val="auto"/>
                <w:kern w:val="0"/>
                <w:sz w:val="21"/>
                <w:szCs w:val="21"/>
                <w:highlight w:val="none"/>
                <w:lang w:val="en-US" w:eastAsia="zh-CN" w:bidi="ar"/>
              </w:rPr>
              <w:t>环境噪声影响预测结果表</w:t>
            </w:r>
            <w:r>
              <w:rPr>
                <w:rFonts w:hint="eastAsia" w:ascii="Times New Roman" w:hAnsi="Times New Roman" w:eastAsia="宋体" w:cs="Times New Roman"/>
                <w:b/>
                <w:bCs w:val="0"/>
                <w:color w:val="auto"/>
                <w:kern w:val="0"/>
                <w:sz w:val="21"/>
                <w:szCs w:val="21"/>
                <w:highlight w:val="none"/>
                <w:lang w:val="en-US" w:eastAsia="zh-CN" w:bidi="ar"/>
              </w:rPr>
              <w:t xml:space="preserve">  </w:t>
            </w:r>
            <w:r>
              <w:rPr>
                <w:rFonts w:hint="eastAsia" w:ascii="宋体" w:hAnsi="宋体" w:eastAsia="宋体" w:cs="宋体"/>
                <w:b/>
                <w:bCs w:val="0"/>
                <w:color w:val="auto"/>
                <w:kern w:val="0"/>
                <w:sz w:val="21"/>
                <w:szCs w:val="21"/>
                <w:highlight w:val="none"/>
                <w:lang w:val="en-US" w:eastAsia="zh-CN" w:bidi="ar"/>
              </w:rPr>
              <w:t>单位：</w:t>
            </w:r>
            <w:r>
              <w:rPr>
                <w:rFonts w:hint="default" w:ascii="Times New Roman" w:hAnsi="Times New Roman" w:eastAsia="宋体" w:cs="Times New Roman"/>
                <w:b/>
                <w:bCs w:val="0"/>
                <w:color w:val="auto"/>
                <w:kern w:val="0"/>
                <w:sz w:val="21"/>
                <w:szCs w:val="21"/>
                <w:highlight w:val="none"/>
                <w:lang w:val="en-US" w:eastAsia="zh-CN" w:bidi="ar"/>
              </w:rPr>
              <w:t>dB</w:t>
            </w:r>
            <w:r>
              <w:rPr>
                <w:rFonts w:hint="eastAsia" w:ascii="宋体" w:hAnsi="宋体" w:eastAsia="宋体" w:cs="宋体"/>
                <w:b/>
                <w:bCs w:val="0"/>
                <w:color w:val="auto"/>
                <w:kern w:val="0"/>
                <w:sz w:val="21"/>
                <w:szCs w:val="21"/>
                <w:highlight w:val="none"/>
                <w:lang w:val="en-US" w:eastAsia="zh-CN" w:bidi="ar"/>
              </w:rPr>
              <w:t>（</w:t>
            </w:r>
            <w:r>
              <w:rPr>
                <w:rFonts w:hint="default" w:ascii="Times New Roman" w:hAnsi="Times New Roman" w:eastAsia="宋体" w:cs="Times New Roman"/>
                <w:b/>
                <w:bCs w:val="0"/>
                <w:color w:val="auto"/>
                <w:kern w:val="0"/>
                <w:sz w:val="21"/>
                <w:szCs w:val="21"/>
                <w:highlight w:val="none"/>
                <w:lang w:val="en-US" w:eastAsia="zh-CN" w:bidi="ar"/>
              </w:rPr>
              <w:t>A</w:t>
            </w:r>
            <w:r>
              <w:rPr>
                <w:rFonts w:hint="eastAsia" w:ascii="宋体" w:hAnsi="宋体" w:eastAsia="宋体" w:cs="宋体"/>
                <w:b/>
                <w:bCs w:val="0"/>
                <w:color w:val="auto"/>
                <w:kern w:val="0"/>
                <w:sz w:val="21"/>
                <w:szCs w:val="21"/>
                <w:highlight w:val="none"/>
                <w:lang w:val="en-US" w:eastAsia="zh-CN" w:bidi="ar"/>
              </w:rPr>
              <w:t>）</w:t>
            </w:r>
          </w:p>
          <w:tbl>
            <w:tblPr>
              <w:tblStyle w:val="31"/>
              <w:tblW w:w="4994"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1119"/>
              <w:gridCol w:w="919"/>
              <w:gridCol w:w="782"/>
              <w:gridCol w:w="782"/>
              <w:gridCol w:w="782"/>
              <w:gridCol w:w="782"/>
              <w:gridCol w:w="782"/>
              <w:gridCol w:w="788"/>
              <w:gridCol w:w="964"/>
            </w:tblGrid>
            <w:tr w14:paraId="7FB90F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976" w:type="pct"/>
                  <w:gridSpan w:val="2"/>
                  <w:vMerge w:val="restart"/>
                  <w:noWrap w:val="0"/>
                  <w:vAlign w:val="center"/>
                </w:tcPr>
                <w:p w14:paraId="08A90097">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分类</w:t>
                  </w:r>
                </w:p>
              </w:tc>
              <w:tc>
                <w:tcPr>
                  <w:tcW w:w="561" w:type="pct"/>
                  <w:vMerge w:val="restart"/>
                  <w:tcBorders>
                    <w:right w:val="single" w:color="auto" w:sz="4" w:space="0"/>
                  </w:tcBorders>
                  <w:noWrap w:val="0"/>
                  <w:vAlign w:val="center"/>
                </w:tcPr>
                <w:p w14:paraId="5C752819">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贡献值</w:t>
                  </w:r>
                </w:p>
              </w:tc>
              <w:tc>
                <w:tcPr>
                  <w:tcW w:w="956" w:type="pct"/>
                  <w:gridSpan w:val="2"/>
                  <w:noWrap w:val="0"/>
                  <w:vAlign w:val="center"/>
                </w:tcPr>
                <w:p w14:paraId="66B011E1">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背景值</w:t>
                  </w:r>
                </w:p>
              </w:tc>
              <w:tc>
                <w:tcPr>
                  <w:tcW w:w="956" w:type="pct"/>
                  <w:gridSpan w:val="2"/>
                  <w:tcBorders>
                    <w:right w:val="single" w:color="auto" w:sz="4" w:space="0"/>
                  </w:tcBorders>
                  <w:noWrap w:val="0"/>
                  <w:vAlign w:val="center"/>
                </w:tcPr>
                <w:p w14:paraId="3BCA803E">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预测值</w:t>
                  </w:r>
                </w:p>
              </w:tc>
              <w:tc>
                <w:tcPr>
                  <w:tcW w:w="959" w:type="pct"/>
                  <w:gridSpan w:val="2"/>
                  <w:tcBorders>
                    <w:left w:val="single" w:color="auto" w:sz="4" w:space="0"/>
                    <w:bottom w:val="single" w:color="auto" w:sz="4" w:space="0"/>
                  </w:tcBorders>
                  <w:noWrap w:val="0"/>
                  <w:vAlign w:val="center"/>
                </w:tcPr>
                <w:p w14:paraId="754ED53B">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标准值</w:t>
                  </w:r>
                </w:p>
              </w:tc>
              <w:tc>
                <w:tcPr>
                  <w:tcW w:w="589" w:type="pct"/>
                  <w:vMerge w:val="restart"/>
                  <w:tcBorders>
                    <w:left w:val="single" w:color="auto" w:sz="4" w:space="0"/>
                  </w:tcBorders>
                  <w:noWrap w:val="0"/>
                  <w:vAlign w:val="center"/>
                </w:tcPr>
                <w:p w14:paraId="14C662DE">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达标</w:t>
                  </w:r>
                </w:p>
                <w:p w14:paraId="7C4EB10C">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情况</w:t>
                  </w:r>
                </w:p>
              </w:tc>
            </w:tr>
            <w:tr w14:paraId="31EC1B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976" w:type="pct"/>
                  <w:gridSpan w:val="2"/>
                  <w:vMerge w:val="continue"/>
                  <w:noWrap w:val="0"/>
                  <w:vAlign w:val="center"/>
                </w:tcPr>
                <w:p w14:paraId="1DF49FB5">
                  <w:pPr>
                    <w:jc w:val="center"/>
                    <w:rPr>
                      <w:rFonts w:hint="default" w:ascii="Times New Roman" w:hAnsi="Times New Roman" w:cs="Times New Roman"/>
                      <w:color w:val="auto"/>
                      <w:sz w:val="21"/>
                      <w:szCs w:val="21"/>
                      <w:highlight w:val="none"/>
                    </w:rPr>
                  </w:pPr>
                </w:p>
              </w:tc>
              <w:tc>
                <w:tcPr>
                  <w:tcW w:w="561" w:type="pct"/>
                  <w:vMerge w:val="continue"/>
                  <w:tcBorders>
                    <w:right w:val="single" w:color="auto" w:sz="4" w:space="0"/>
                  </w:tcBorders>
                  <w:noWrap w:val="0"/>
                  <w:vAlign w:val="center"/>
                </w:tcPr>
                <w:p w14:paraId="35733272">
                  <w:pPr>
                    <w:jc w:val="center"/>
                    <w:rPr>
                      <w:rFonts w:hint="default" w:ascii="Times New Roman" w:hAnsi="Times New Roman" w:eastAsia="宋体" w:cs="Times New Roman"/>
                      <w:color w:val="auto"/>
                      <w:sz w:val="21"/>
                      <w:szCs w:val="21"/>
                      <w:highlight w:val="none"/>
                      <w:lang w:val="en-US" w:eastAsia="zh-CN"/>
                    </w:rPr>
                  </w:pPr>
                </w:p>
              </w:tc>
              <w:tc>
                <w:tcPr>
                  <w:tcW w:w="478" w:type="pct"/>
                  <w:noWrap w:val="0"/>
                  <w:vAlign w:val="center"/>
                </w:tcPr>
                <w:p w14:paraId="14CB2F32">
                  <w:pPr>
                    <w:jc w:val="center"/>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昼间</w:t>
                  </w:r>
                </w:p>
              </w:tc>
              <w:tc>
                <w:tcPr>
                  <w:tcW w:w="478" w:type="pct"/>
                  <w:noWrap w:val="0"/>
                  <w:vAlign w:val="center"/>
                </w:tcPr>
                <w:p w14:paraId="7E490413">
                  <w:pPr>
                    <w:jc w:val="center"/>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夜间</w:t>
                  </w:r>
                </w:p>
              </w:tc>
              <w:tc>
                <w:tcPr>
                  <w:tcW w:w="478" w:type="pct"/>
                  <w:tcBorders>
                    <w:right w:val="single" w:color="auto" w:sz="4" w:space="0"/>
                  </w:tcBorders>
                  <w:noWrap w:val="0"/>
                  <w:vAlign w:val="center"/>
                </w:tcPr>
                <w:p w14:paraId="235A74B8">
                  <w:pPr>
                    <w:jc w:val="center"/>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昼间</w:t>
                  </w:r>
                </w:p>
              </w:tc>
              <w:tc>
                <w:tcPr>
                  <w:tcW w:w="478" w:type="pct"/>
                  <w:tcBorders>
                    <w:right w:val="single" w:color="auto" w:sz="4" w:space="0"/>
                  </w:tcBorders>
                  <w:noWrap w:val="0"/>
                  <w:vAlign w:val="center"/>
                </w:tcPr>
                <w:p w14:paraId="167E616D">
                  <w:pPr>
                    <w:jc w:val="center"/>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夜间</w:t>
                  </w:r>
                </w:p>
              </w:tc>
              <w:tc>
                <w:tcPr>
                  <w:tcW w:w="478" w:type="pct"/>
                  <w:tcBorders>
                    <w:top w:val="single" w:color="auto" w:sz="4" w:space="0"/>
                    <w:left w:val="single" w:color="auto" w:sz="4" w:space="0"/>
                  </w:tcBorders>
                  <w:noWrap w:val="0"/>
                  <w:vAlign w:val="center"/>
                </w:tcPr>
                <w:p w14:paraId="1C39CD36">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昼间</w:t>
                  </w:r>
                </w:p>
              </w:tc>
              <w:tc>
                <w:tcPr>
                  <w:tcW w:w="481" w:type="pct"/>
                  <w:tcBorders>
                    <w:left w:val="single" w:color="auto" w:sz="4" w:space="0"/>
                  </w:tcBorders>
                  <w:noWrap w:val="0"/>
                  <w:vAlign w:val="center"/>
                </w:tcPr>
                <w:p w14:paraId="2A0B5A51">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夜间</w:t>
                  </w:r>
                </w:p>
              </w:tc>
              <w:tc>
                <w:tcPr>
                  <w:tcW w:w="589" w:type="pct"/>
                  <w:vMerge w:val="continue"/>
                  <w:tcBorders>
                    <w:left w:val="single" w:color="auto" w:sz="4" w:space="0"/>
                  </w:tcBorders>
                  <w:noWrap w:val="0"/>
                  <w:vAlign w:val="center"/>
                </w:tcPr>
                <w:p w14:paraId="49B99D83">
                  <w:pPr>
                    <w:jc w:val="center"/>
                    <w:rPr>
                      <w:rFonts w:hint="default" w:ascii="Times New Roman" w:hAnsi="Times New Roman" w:cs="Times New Roman"/>
                      <w:color w:val="auto"/>
                      <w:sz w:val="21"/>
                      <w:szCs w:val="21"/>
                      <w:highlight w:val="none"/>
                    </w:rPr>
                  </w:pPr>
                </w:p>
              </w:tc>
            </w:tr>
            <w:tr w14:paraId="7977FD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292" w:type="pct"/>
                  <w:vMerge w:val="restart"/>
                  <w:noWrap w:val="0"/>
                  <w:vAlign w:val="center"/>
                </w:tcPr>
                <w:p w14:paraId="5248532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厂界</w:t>
                  </w:r>
                </w:p>
              </w:tc>
              <w:tc>
                <w:tcPr>
                  <w:tcW w:w="684" w:type="pct"/>
                  <w:noWrap w:val="0"/>
                  <w:vAlign w:val="center"/>
                </w:tcPr>
                <w:p w14:paraId="4947A0B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东厂界</w:t>
                  </w:r>
                </w:p>
              </w:tc>
              <w:tc>
                <w:tcPr>
                  <w:tcW w:w="561" w:type="pct"/>
                  <w:tcBorders>
                    <w:right w:val="single" w:color="auto" w:sz="4" w:space="0"/>
                  </w:tcBorders>
                  <w:noWrap w:val="0"/>
                  <w:vAlign w:val="center"/>
                </w:tcPr>
                <w:p w14:paraId="0E650377">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43.2</w:t>
                  </w:r>
                </w:p>
              </w:tc>
              <w:tc>
                <w:tcPr>
                  <w:tcW w:w="478" w:type="pct"/>
                  <w:noWrap w:val="0"/>
                  <w:vAlign w:val="center"/>
                </w:tcPr>
                <w:p w14:paraId="7B1F6EF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noWrap w:val="0"/>
                  <w:vAlign w:val="center"/>
                </w:tcPr>
                <w:p w14:paraId="2FFDE56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tcBorders>
                    <w:right w:val="single" w:color="auto" w:sz="4" w:space="0"/>
                  </w:tcBorders>
                  <w:noWrap w:val="0"/>
                  <w:vAlign w:val="center"/>
                </w:tcPr>
                <w:p w14:paraId="4D0C0017">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tcBorders>
                    <w:right w:val="single" w:color="auto" w:sz="4" w:space="0"/>
                  </w:tcBorders>
                  <w:noWrap w:val="0"/>
                  <w:vAlign w:val="center"/>
                </w:tcPr>
                <w:p w14:paraId="058FEA8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tcBorders>
                    <w:left w:val="single" w:color="auto" w:sz="4" w:space="0"/>
                  </w:tcBorders>
                  <w:noWrap w:val="0"/>
                  <w:vAlign w:val="center"/>
                </w:tcPr>
                <w:p w14:paraId="72DAFBAD">
                  <w:pPr>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5</w:t>
                  </w:r>
                </w:p>
              </w:tc>
              <w:tc>
                <w:tcPr>
                  <w:tcW w:w="481" w:type="pct"/>
                  <w:tcBorders>
                    <w:left w:val="single" w:color="auto" w:sz="4" w:space="0"/>
                  </w:tcBorders>
                  <w:noWrap w:val="0"/>
                  <w:vAlign w:val="center"/>
                </w:tcPr>
                <w:p w14:paraId="438D0F95">
                  <w:pPr>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5</w:t>
                  </w:r>
                </w:p>
              </w:tc>
              <w:tc>
                <w:tcPr>
                  <w:tcW w:w="589" w:type="pct"/>
                  <w:tcBorders>
                    <w:left w:val="single" w:color="auto" w:sz="4" w:space="0"/>
                  </w:tcBorders>
                  <w:noWrap w:val="0"/>
                  <w:vAlign w:val="center"/>
                </w:tcPr>
                <w:p w14:paraId="7B78F6AA">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14:paraId="104E9F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292" w:type="pct"/>
                  <w:vMerge w:val="continue"/>
                  <w:noWrap w:val="0"/>
                  <w:vAlign w:val="center"/>
                </w:tcPr>
                <w:p w14:paraId="18BE3094">
                  <w:pPr>
                    <w:jc w:val="center"/>
                    <w:rPr>
                      <w:rFonts w:hint="default" w:ascii="Times New Roman" w:hAnsi="Times New Roman" w:cs="Times New Roman"/>
                      <w:color w:val="auto"/>
                      <w:sz w:val="21"/>
                      <w:szCs w:val="21"/>
                      <w:highlight w:val="none"/>
                    </w:rPr>
                  </w:pPr>
                </w:p>
              </w:tc>
              <w:tc>
                <w:tcPr>
                  <w:tcW w:w="684" w:type="pct"/>
                  <w:noWrap w:val="0"/>
                  <w:vAlign w:val="center"/>
                </w:tcPr>
                <w:p w14:paraId="4A15FF0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南厂界</w:t>
                  </w:r>
                </w:p>
              </w:tc>
              <w:tc>
                <w:tcPr>
                  <w:tcW w:w="561" w:type="pct"/>
                  <w:tcBorders>
                    <w:right w:val="single" w:color="auto" w:sz="4" w:space="0"/>
                  </w:tcBorders>
                  <w:noWrap w:val="0"/>
                  <w:vAlign w:val="center"/>
                </w:tcPr>
                <w:p w14:paraId="695E3E7A">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47.6</w:t>
                  </w:r>
                </w:p>
              </w:tc>
              <w:tc>
                <w:tcPr>
                  <w:tcW w:w="478" w:type="pct"/>
                  <w:noWrap w:val="0"/>
                  <w:vAlign w:val="center"/>
                </w:tcPr>
                <w:p w14:paraId="0FB4127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noWrap w:val="0"/>
                  <w:vAlign w:val="center"/>
                </w:tcPr>
                <w:p w14:paraId="7E7EA10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tcBorders>
                    <w:right w:val="single" w:color="auto" w:sz="4" w:space="0"/>
                  </w:tcBorders>
                  <w:noWrap w:val="0"/>
                  <w:vAlign w:val="center"/>
                </w:tcPr>
                <w:p w14:paraId="16AACE4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tcBorders>
                    <w:right w:val="single" w:color="auto" w:sz="4" w:space="0"/>
                  </w:tcBorders>
                  <w:noWrap w:val="0"/>
                  <w:vAlign w:val="center"/>
                </w:tcPr>
                <w:p w14:paraId="6893B532">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tcBorders>
                    <w:left w:val="single" w:color="auto" w:sz="4" w:space="0"/>
                  </w:tcBorders>
                  <w:noWrap w:val="0"/>
                  <w:vAlign w:val="center"/>
                </w:tcPr>
                <w:p w14:paraId="1E286A63">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5</w:t>
                  </w:r>
                </w:p>
              </w:tc>
              <w:tc>
                <w:tcPr>
                  <w:tcW w:w="481" w:type="pct"/>
                  <w:tcBorders>
                    <w:left w:val="single" w:color="auto" w:sz="4" w:space="0"/>
                  </w:tcBorders>
                  <w:noWrap w:val="0"/>
                  <w:vAlign w:val="center"/>
                </w:tcPr>
                <w:p w14:paraId="1730B0D1">
                  <w:pPr>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5</w:t>
                  </w:r>
                </w:p>
              </w:tc>
              <w:tc>
                <w:tcPr>
                  <w:tcW w:w="589" w:type="pct"/>
                  <w:tcBorders>
                    <w:left w:val="single" w:color="auto" w:sz="4" w:space="0"/>
                  </w:tcBorders>
                  <w:noWrap w:val="0"/>
                  <w:vAlign w:val="center"/>
                </w:tcPr>
                <w:p w14:paraId="49655DF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14:paraId="7A44C5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292" w:type="pct"/>
                  <w:vMerge w:val="continue"/>
                  <w:noWrap w:val="0"/>
                  <w:vAlign w:val="center"/>
                </w:tcPr>
                <w:p w14:paraId="52ADE739">
                  <w:pPr>
                    <w:jc w:val="center"/>
                    <w:rPr>
                      <w:rFonts w:hint="default" w:ascii="Times New Roman" w:hAnsi="Times New Roman" w:cs="Times New Roman"/>
                      <w:color w:val="auto"/>
                      <w:sz w:val="21"/>
                      <w:szCs w:val="21"/>
                      <w:highlight w:val="none"/>
                    </w:rPr>
                  </w:pPr>
                </w:p>
              </w:tc>
              <w:tc>
                <w:tcPr>
                  <w:tcW w:w="684" w:type="pct"/>
                  <w:noWrap w:val="0"/>
                  <w:vAlign w:val="center"/>
                </w:tcPr>
                <w:p w14:paraId="4D2AE8A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西厂界</w:t>
                  </w:r>
                </w:p>
              </w:tc>
              <w:tc>
                <w:tcPr>
                  <w:tcW w:w="561" w:type="pct"/>
                  <w:tcBorders>
                    <w:right w:val="single" w:color="auto" w:sz="4" w:space="0"/>
                  </w:tcBorders>
                  <w:noWrap w:val="0"/>
                  <w:vAlign w:val="center"/>
                </w:tcPr>
                <w:p w14:paraId="2B763274">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40.3</w:t>
                  </w:r>
                </w:p>
              </w:tc>
              <w:tc>
                <w:tcPr>
                  <w:tcW w:w="478" w:type="pct"/>
                  <w:noWrap w:val="0"/>
                  <w:vAlign w:val="center"/>
                </w:tcPr>
                <w:p w14:paraId="23E49C3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noWrap w:val="0"/>
                  <w:vAlign w:val="center"/>
                </w:tcPr>
                <w:p w14:paraId="5A2086D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tcBorders>
                    <w:right w:val="single" w:color="auto" w:sz="4" w:space="0"/>
                  </w:tcBorders>
                  <w:noWrap w:val="0"/>
                  <w:vAlign w:val="center"/>
                </w:tcPr>
                <w:p w14:paraId="00B9FD2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tcBorders>
                    <w:right w:val="single" w:color="auto" w:sz="4" w:space="0"/>
                  </w:tcBorders>
                  <w:noWrap w:val="0"/>
                  <w:vAlign w:val="center"/>
                </w:tcPr>
                <w:p w14:paraId="77D91AF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tcBorders>
                    <w:left w:val="single" w:color="auto" w:sz="4" w:space="0"/>
                  </w:tcBorders>
                  <w:noWrap w:val="0"/>
                  <w:vAlign w:val="center"/>
                </w:tcPr>
                <w:p w14:paraId="7ADF7211">
                  <w:pPr>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5</w:t>
                  </w:r>
                </w:p>
              </w:tc>
              <w:tc>
                <w:tcPr>
                  <w:tcW w:w="481" w:type="pct"/>
                  <w:tcBorders>
                    <w:left w:val="single" w:color="auto" w:sz="4" w:space="0"/>
                  </w:tcBorders>
                  <w:noWrap w:val="0"/>
                  <w:vAlign w:val="center"/>
                </w:tcPr>
                <w:p w14:paraId="0A810576">
                  <w:pPr>
                    <w:adjustRightInd w:val="0"/>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5</w:t>
                  </w:r>
                </w:p>
              </w:tc>
              <w:tc>
                <w:tcPr>
                  <w:tcW w:w="589" w:type="pct"/>
                  <w:tcBorders>
                    <w:left w:val="single" w:color="auto" w:sz="4" w:space="0"/>
                  </w:tcBorders>
                  <w:noWrap w:val="0"/>
                  <w:vAlign w:val="center"/>
                </w:tcPr>
                <w:p w14:paraId="039355A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14:paraId="0929A3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292" w:type="pct"/>
                  <w:vMerge w:val="continue"/>
                  <w:noWrap w:val="0"/>
                  <w:vAlign w:val="center"/>
                </w:tcPr>
                <w:p w14:paraId="68F6CDDC">
                  <w:pPr>
                    <w:jc w:val="center"/>
                    <w:rPr>
                      <w:rFonts w:hint="default" w:ascii="Times New Roman" w:hAnsi="Times New Roman" w:cs="Times New Roman"/>
                      <w:color w:val="auto"/>
                      <w:sz w:val="21"/>
                      <w:szCs w:val="21"/>
                      <w:highlight w:val="none"/>
                    </w:rPr>
                  </w:pPr>
                </w:p>
              </w:tc>
              <w:tc>
                <w:tcPr>
                  <w:tcW w:w="684" w:type="pct"/>
                  <w:noWrap w:val="0"/>
                  <w:vAlign w:val="center"/>
                </w:tcPr>
                <w:p w14:paraId="2054517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北厂界</w:t>
                  </w:r>
                </w:p>
              </w:tc>
              <w:tc>
                <w:tcPr>
                  <w:tcW w:w="561" w:type="pct"/>
                  <w:tcBorders>
                    <w:right w:val="single" w:color="auto" w:sz="4" w:space="0"/>
                  </w:tcBorders>
                  <w:noWrap w:val="0"/>
                  <w:vAlign w:val="center"/>
                </w:tcPr>
                <w:p w14:paraId="322BAF14">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57.2</w:t>
                  </w:r>
                </w:p>
              </w:tc>
              <w:tc>
                <w:tcPr>
                  <w:tcW w:w="478" w:type="pct"/>
                  <w:noWrap w:val="0"/>
                  <w:vAlign w:val="center"/>
                </w:tcPr>
                <w:p w14:paraId="3D1F1C10">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noWrap w:val="0"/>
                  <w:vAlign w:val="center"/>
                </w:tcPr>
                <w:p w14:paraId="2370FEEF">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8" w:type="pct"/>
                  <w:tcBorders>
                    <w:right w:val="single" w:color="auto" w:sz="4" w:space="0"/>
                  </w:tcBorders>
                  <w:noWrap w:val="0"/>
                  <w:vAlign w:val="center"/>
                </w:tcPr>
                <w:p w14:paraId="535F567E">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w:t>
                  </w:r>
                </w:p>
              </w:tc>
              <w:tc>
                <w:tcPr>
                  <w:tcW w:w="478" w:type="pct"/>
                  <w:tcBorders>
                    <w:right w:val="single" w:color="auto" w:sz="4" w:space="0"/>
                  </w:tcBorders>
                  <w:noWrap w:val="0"/>
                  <w:vAlign w:val="center"/>
                </w:tcPr>
                <w:p w14:paraId="40CCE926">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478" w:type="pct"/>
                  <w:tcBorders>
                    <w:left w:val="single" w:color="auto" w:sz="4" w:space="0"/>
                  </w:tcBorders>
                  <w:noWrap w:val="0"/>
                  <w:vAlign w:val="center"/>
                </w:tcPr>
                <w:p w14:paraId="63762CDF">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5</w:t>
                  </w:r>
                </w:p>
              </w:tc>
              <w:tc>
                <w:tcPr>
                  <w:tcW w:w="481" w:type="pct"/>
                  <w:tcBorders>
                    <w:left w:val="single" w:color="auto" w:sz="4" w:space="0"/>
                  </w:tcBorders>
                  <w:noWrap w:val="0"/>
                  <w:vAlign w:val="center"/>
                </w:tcPr>
                <w:p w14:paraId="482C88AF">
                  <w:pPr>
                    <w:adjustRightInd w:val="0"/>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5</w:t>
                  </w:r>
                </w:p>
              </w:tc>
              <w:tc>
                <w:tcPr>
                  <w:tcW w:w="589" w:type="pct"/>
                  <w:tcBorders>
                    <w:left w:val="single" w:color="auto" w:sz="4" w:space="0"/>
                  </w:tcBorders>
                  <w:noWrap w:val="0"/>
                  <w:vAlign w:val="center"/>
                </w:tcPr>
                <w:p w14:paraId="03388D97">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14:paraId="1CF293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976" w:type="pct"/>
                  <w:gridSpan w:val="2"/>
                  <w:noWrap w:val="0"/>
                  <w:vAlign w:val="center"/>
                </w:tcPr>
                <w:p w14:paraId="4632FB2F">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东联村</w:t>
                  </w:r>
                </w:p>
              </w:tc>
              <w:tc>
                <w:tcPr>
                  <w:tcW w:w="561" w:type="pct"/>
                  <w:tcBorders>
                    <w:right w:val="single" w:color="auto" w:sz="4" w:space="0"/>
                  </w:tcBorders>
                  <w:noWrap w:val="0"/>
                  <w:vAlign w:val="center"/>
                </w:tcPr>
                <w:p w14:paraId="11E096FC">
                  <w:pPr>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42.3</w:t>
                  </w:r>
                </w:p>
              </w:tc>
              <w:tc>
                <w:tcPr>
                  <w:tcW w:w="478" w:type="pct"/>
                  <w:noWrap w:val="0"/>
                  <w:vAlign w:val="center"/>
                </w:tcPr>
                <w:p w14:paraId="1B64F8B0">
                  <w:pPr>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45</w:t>
                  </w:r>
                </w:p>
              </w:tc>
              <w:tc>
                <w:tcPr>
                  <w:tcW w:w="478" w:type="pct"/>
                  <w:noWrap w:val="0"/>
                  <w:vAlign w:val="center"/>
                </w:tcPr>
                <w:p w14:paraId="0FFE7A99">
                  <w:pPr>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w:t>
                  </w:r>
                </w:p>
              </w:tc>
              <w:tc>
                <w:tcPr>
                  <w:tcW w:w="478" w:type="pct"/>
                  <w:tcBorders>
                    <w:right w:val="single" w:color="auto" w:sz="4" w:space="0"/>
                  </w:tcBorders>
                  <w:noWrap w:val="0"/>
                  <w:vAlign w:val="center"/>
                </w:tcPr>
                <w:p w14:paraId="3A4519EF">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45</w:t>
                  </w:r>
                </w:p>
              </w:tc>
              <w:tc>
                <w:tcPr>
                  <w:tcW w:w="478" w:type="pct"/>
                  <w:tcBorders>
                    <w:right w:val="single" w:color="auto" w:sz="4" w:space="0"/>
                  </w:tcBorders>
                  <w:noWrap w:val="0"/>
                  <w:vAlign w:val="center"/>
                </w:tcPr>
                <w:p w14:paraId="0C5F09E0">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478" w:type="pct"/>
                  <w:tcBorders>
                    <w:left w:val="single" w:color="auto" w:sz="4" w:space="0"/>
                  </w:tcBorders>
                  <w:noWrap w:val="0"/>
                  <w:vAlign w:val="center"/>
                </w:tcPr>
                <w:p w14:paraId="316F2550">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0</w:t>
                  </w:r>
                </w:p>
              </w:tc>
              <w:tc>
                <w:tcPr>
                  <w:tcW w:w="481" w:type="pct"/>
                  <w:tcBorders>
                    <w:left w:val="single" w:color="auto" w:sz="4" w:space="0"/>
                  </w:tcBorders>
                  <w:noWrap w:val="0"/>
                  <w:vAlign w:val="center"/>
                </w:tcPr>
                <w:p w14:paraId="769BD37B">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0</w:t>
                  </w:r>
                </w:p>
              </w:tc>
              <w:tc>
                <w:tcPr>
                  <w:tcW w:w="589" w:type="pct"/>
                  <w:tcBorders>
                    <w:left w:val="single" w:color="auto" w:sz="4" w:space="0"/>
                  </w:tcBorders>
                  <w:noWrap w:val="0"/>
                  <w:vAlign w:val="center"/>
                </w:tcPr>
                <w:p w14:paraId="79D007D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bl>
          <w:p w14:paraId="2A19E9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本项目每天工作8小时，夜间不生产。根据预测结果可知，项目运营期间，经</w:t>
            </w:r>
            <w:r>
              <w:rPr>
                <w:rFonts w:hint="eastAsia" w:ascii="Times New Roman" w:hAnsi="Times New Roman" w:eastAsia="宋体" w:cs="Times New Roman"/>
                <w:color w:val="auto"/>
                <w:kern w:val="0"/>
                <w:sz w:val="24"/>
                <w:szCs w:val="24"/>
                <w:lang w:val="en-US" w:eastAsia="zh-CN" w:bidi="ar"/>
              </w:rPr>
              <w:t>基础减震、</w:t>
            </w:r>
            <w:r>
              <w:rPr>
                <w:rFonts w:hint="default" w:ascii="Times New Roman" w:hAnsi="Times New Roman" w:eastAsia="宋体" w:cs="Times New Roman"/>
                <w:color w:val="auto"/>
                <w:kern w:val="0"/>
                <w:sz w:val="24"/>
                <w:szCs w:val="24"/>
                <w:lang w:val="en-US" w:eastAsia="zh-CN" w:bidi="ar"/>
              </w:rPr>
              <w:t>厂房隔声后各厂界噪声贡献值满足《工业企业厂界环境噪声排放标准》（GB12348-2008）3类标准的要求，</w:t>
            </w:r>
            <w:r>
              <w:rPr>
                <w:rFonts w:ascii="Times New Roman" w:hAnsi="Times New Roman"/>
                <w:color w:val="auto"/>
                <w:sz w:val="24"/>
                <w:szCs w:val="32"/>
              </w:rPr>
              <w:t>敏感点处噪声</w:t>
            </w:r>
            <w:r>
              <w:rPr>
                <w:rFonts w:hint="eastAsia" w:ascii="Times New Roman" w:hAnsi="Times New Roman"/>
                <w:color w:val="auto"/>
                <w:sz w:val="24"/>
                <w:szCs w:val="32"/>
              </w:rPr>
              <w:t>预测</w:t>
            </w:r>
            <w:r>
              <w:rPr>
                <w:rFonts w:ascii="Times New Roman" w:hAnsi="Times New Roman"/>
                <w:color w:val="auto"/>
                <w:sz w:val="24"/>
                <w:szCs w:val="32"/>
              </w:rPr>
              <w:t>值满足《声环境质量标准》(GB 3096-2008)中的2类标准</w:t>
            </w:r>
            <w:r>
              <w:rPr>
                <w:rFonts w:hint="default" w:ascii="Times New Roman" w:hAnsi="Times New Roman" w:eastAsia="宋体" w:cs="Times New Roman"/>
                <w:color w:val="auto"/>
                <w:kern w:val="0"/>
                <w:sz w:val="24"/>
                <w:szCs w:val="24"/>
                <w:lang w:val="en-US" w:eastAsia="zh-CN" w:bidi="ar"/>
              </w:rPr>
              <w:t>。</w:t>
            </w:r>
          </w:p>
          <w:p w14:paraId="789C5D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rPr>
              <w:t>运营期噪声监测计划</w:t>
            </w:r>
          </w:p>
          <w:p w14:paraId="30C15C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color w:val="auto"/>
                <w:sz w:val="21"/>
                <w:szCs w:val="21"/>
              </w:rPr>
            </w:pPr>
            <w:r>
              <w:rPr>
                <w:rFonts w:hint="default" w:ascii="Times New Roman" w:hAnsi="Times New Roman" w:cs="Times New Roman"/>
                <w:color w:val="auto"/>
                <w:sz w:val="24"/>
                <w:szCs w:val="24"/>
              </w:rPr>
              <w:t>项目营运期噪声监测计划见表4-</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w:t>
            </w:r>
          </w:p>
          <w:p w14:paraId="27E3D0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表4-</w:t>
            </w:r>
            <w:r>
              <w:rPr>
                <w:rFonts w:hint="eastAsia" w:ascii="Times New Roman" w:hAnsi="Times New Roman" w:cs="Times New Roman"/>
                <w:b/>
                <w:color w:val="auto"/>
                <w:sz w:val="21"/>
                <w:szCs w:val="21"/>
                <w:lang w:val="en-US" w:eastAsia="zh-CN"/>
              </w:rPr>
              <w:t>8</w:t>
            </w:r>
            <w:r>
              <w:rPr>
                <w:rFonts w:hint="default" w:ascii="Times New Roman" w:hAnsi="Times New Roman" w:cs="Times New Roman"/>
                <w:b/>
                <w:color w:val="auto"/>
                <w:sz w:val="21"/>
                <w:szCs w:val="21"/>
              </w:rPr>
              <w:t xml:space="preserve">  运营期环境监测计划</w:t>
            </w:r>
          </w:p>
          <w:tbl>
            <w:tblPr>
              <w:tblStyle w:val="31"/>
              <w:tblW w:w="4996"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63"/>
              <w:gridCol w:w="975"/>
              <w:gridCol w:w="700"/>
              <w:gridCol w:w="863"/>
              <w:gridCol w:w="1087"/>
              <w:gridCol w:w="3375"/>
              <w:gridCol w:w="718"/>
            </w:tblGrid>
            <w:tr w14:paraId="3F0E4B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9" w:hRule="atLeast"/>
              </w:trPr>
              <w:tc>
                <w:tcPr>
                  <w:tcW w:w="282" w:type="pct"/>
                  <w:noWrap w:val="0"/>
                  <w:vAlign w:val="center"/>
                </w:tcPr>
                <w:p w14:paraId="16F477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类别</w:t>
                  </w:r>
                </w:p>
              </w:tc>
              <w:tc>
                <w:tcPr>
                  <w:tcW w:w="595" w:type="pct"/>
                  <w:noWrap w:val="0"/>
                  <w:vAlign w:val="center"/>
                </w:tcPr>
                <w:p w14:paraId="7EB33D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Calibri" w:cs="Times New Roman"/>
                      <w:b/>
                      <w:bCs/>
                      <w:color w:val="auto"/>
                      <w:szCs w:val="21"/>
                    </w:rPr>
                  </w:pPr>
                  <w:r>
                    <w:rPr>
                      <w:rFonts w:hint="default" w:ascii="Times New Roman" w:hAnsi="Times New Roman" w:cs="Times New Roman"/>
                      <w:b/>
                      <w:bCs/>
                      <w:color w:val="auto"/>
                      <w:szCs w:val="21"/>
                    </w:rPr>
                    <w:t>监测点位/断面</w:t>
                  </w:r>
                </w:p>
              </w:tc>
              <w:tc>
                <w:tcPr>
                  <w:tcW w:w="427" w:type="pct"/>
                  <w:noWrap w:val="0"/>
                  <w:vAlign w:val="center"/>
                </w:tcPr>
                <w:p w14:paraId="1242F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Calibri" w:cs="Times New Roman"/>
                      <w:b/>
                      <w:bCs/>
                      <w:color w:val="auto"/>
                      <w:szCs w:val="21"/>
                    </w:rPr>
                  </w:pPr>
                  <w:r>
                    <w:rPr>
                      <w:rFonts w:hint="default" w:ascii="Times New Roman" w:hAnsi="Times New Roman" w:cs="Times New Roman"/>
                      <w:b/>
                      <w:bCs/>
                      <w:color w:val="auto"/>
                      <w:szCs w:val="21"/>
                    </w:rPr>
                    <w:t>监测点数</w:t>
                  </w:r>
                </w:p>
              </w:tc>
              <w:tc>
                <w:tcPr>
                  <w:tcW w:w="527" w:type="pct"/>
                  <w:noWrap w:val="0"/>
                  <w:vAlign w:val="center"/>
                </w:tcPr>
                <w:p w14:paraId="2EA7B0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监测项目</w:t>
                  </w:r>
                </w:p>
              </w:tc>
              <w:tc>
                <w:tcPr>
                  <w:tcW w:w="664" w:type="pct"/>
                  <w:noWrap w:val="0"/>
                  <w:vAlign w:val="center"/>
                </w:tcPr>
                <w:p w14:paraId="73B024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监测时间及频率</w:t>
                  </w:r>
                </w:p>
              </w:tc>
              <w:tc>
                <w:tcPr>
                  <w:tcW w:w="2062" w:type="pct"/>
                  <w:noWrap w:val="0"/>
                  <w:vAlign w:val="center"/>
                </w:tcPr>
                <w:p w14:paraId="4D455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控制指标</w:t>
                  </w:r>
                </w:p>
              </w:tc>
              <w:tc>
                <w:tcPr>
                  <w:tcW w:w="438" w:type="pct"/>
                  <w:noWrap w:val="0"/>
                  <w:vAlign w:val="center"/>
                </w:tcPr>
                <w:p w14:paraId="7030A678">
                  <w:pPr>
                    <w:spacing w:line="240" w:lineRule="auto"/>
                    <w:jc w:val="center"/>
                    <w:rPr>
                      <w:rFonts w:hint="default" w:ascii="Times New Roman" w:hAnsi="Times New Roman" w:eastAsia="Calibri" w:cs="Times New Roman"/>
                      <w:b/>
                      <w:bCs/>
                      <w:color w:val="auto"/>
                      <w:szCs w:val="21"/>
                    </w:rPr>
                  </w:pPr>
                  <w:r>
                    <w:rPr>
                      <w:rFonts w:hint="default" w:ascii="Times New Roman" w:hAnsi="Times New Roman" w:cs="Times New Roman"/>
                      <w:b/>
                      <w:bCs/>
                      <w:color w:val="auto"/>
                      <w:szCs w:val="21"/>
                    </w:rPr>
                    <w:t>监测方式</w:t>
                  </w:r>
                </w:p>
              </w:tc>
            </w:tr>
            <w:tr w14:paraId="7AE6E8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6" w:hRule="atLeast"/>
              </w:trPr>
              <w:tc>
                <w:tcPr>
                  <w:tcW w:w="282" w:type="pct"/>
                  <w:noWrap w:val="0"/>
                  <w:vAlign w:val="center"/>
                </w:tcPr>
                <w:p w14:paraId="205992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595" w:type="pct"/>
                  <w:noWrap w:val="0"/>
                  <w:vAlign w:val="center"/>
                </w:tcPr>
                <w:p w14:paraId="410EF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厂界四周及最近住户处</w:t>
                  </w:r>
                </w:p>
              </w:tc>
              <w:tc>
                <w:tcPr>
                  <w:tcW w:w="427" w:type="pct"/>
                  <w:noWrap w:val="0"/>
                  <w:vAlign w:val="center"/>
                </w:tcPr>
                <w:p w14:paraId="170A9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w:t>
                  </w:r>
                </w:p>
              </w:tc>
              <w:tc>
                <w:tcPr>
                  <w:tcW w:w="527" w:type="pct"/>
                  <w:noWrap w:val="0"/>
                  <w:vAlign w:val="center"/>
                </w:tcPr>
                <w:p w14:paraId="52F88A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连续等效A声级，昼夜间</w:t>
                  </w:r>
                </w:p>
              </w:tc>
              <w:tc>
                <w:tcPr>
                  <w:tcW w:w="664" w:type="pct"/>
                  <w:noWrap w:val="0"/>
                  <w:vAlign w:val="center"/>
                </w:tcPr>
                <w:p w14:paraId="3CF643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1次/季度</w:t>
                  </w:r>
                </w:p>
              </w:tc>
              <w:tc>
                <w:tcPr>
                  <w:tcW w:w="2062" w:type="pct"/>
                  <w:noWrap w:val="0"/>
                  <w:vAlign w:val="center"/>
                </w:tcPr>
                <w:p w14:paraId="35AE6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zCs w:val="21"/>
                      <w:lang w:eastAsia="zh-CN"/>
                    </w:rPr>
                  </w:pPr>
                  <w:r>
                    <w:rPr>
                      <w:rFonts w:hint="default" w:ascii="Times New Roman" w:hAnsi="Times New Roman" w:cs="Times New Roman"/>
                      <w:color w:val="auto"/>
                      <w:szCs w:val="21"/>
                    </w:rPr>
                    <w:t>《工业企业厂界环境噪声排放标准》（GB12348-2008）中的</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类标准</w:t>
                  </w:r>
                  <w:r>
                    <w:rPr>
                      <w:rFonts w:hint="eastAsia" w:ascii="Times New Roman" w:hAnsi="Times New Roman" w:cs="Times New Roman"/>
                      <w:color w:val="auto"/>
                      <w:szCs w:val="21"/>
                      <w:lang w:eastAsia="zh-CN"/>
                    </w:rPr>
                    <w:t>；最近住户处执行《声环境质量标准》（GB3096-2008）2类标准要求</w:t>
                  </w:r>
                </w:p>
              </w:tc>
              <w:tc>
                <w:tcPr>
                  <w:tcW w:w="438" w:type="pct"/>
                  <w:noWrap w:val="0"/>
                  <w:vAlign w:val="center"/>
                </w:tcPr>
                <w:p w14:paraId="15DAB963">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委托资质单位监测</w:t>
                  </w:r>
                </w:p>
              </w:tc>
            </w:tr>
          </w:tbl>
          <w:p w14:paraId="0186F3E5">
            <w:pPr>
              <w:pStyle w:val="58"/>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4、</w:t>
            </w:r>
            <w:r>
              <w:rPr>
                <w:rFonts w:ascii="Times New Roman" w:hAnsi="Times New Roman" w:cs="Times New Roman"/>
                <w:b/>
                <w:color w:val="auto"/>
                <w:sz w:val="24"/>
                <w:szCs w:val="24"/>
              </w:rPr>
              <w:t>固体废弃物</w:t>
            </w:r>
          </w:p>
          <w:p w14:paraId="16897E3B">
            <w:pPr>
              <w:pStyle w:val="58"/>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b/>
                <w:color w:val="auto"/>
                <w:sz w:val="24"/>
                <w:szCs w:val="24"/>
                <w:lang w:eastAsia="zh-CN"/>
              </w:rPr>
            </w:pPr>
            <w:r>
              <w:rPr>
                <w:rFonts w:hint="eastAsia" w:ascii="Times New Roman" w:hAnsi="Times New Roman" w:cs="Times New Roman"/>
                <w:b/>
                <w:color w:val="auto"/>
                <w:sz w:val="24"/>
                <w:szCs w:val="24"/>
                <w:lang w:val="en-US" w:eastAsia="zh-CN"/>
              </w:rPr>
              <w:t>（1）</w:t>
            </w:r>
            <w:r>
              <w:rPr>
                <w:rFonts w:ascii="Times New Roman" w:hAnsi="Times New Roman" w:cs="Times New Roman"/>
                <w:b/>
                <w:color w:val="auto"/>
                <w:sz w:val="24"/>
                <w:szCs w:val="24"/>
              </w:rPr>
              <w:t>固体废弃物</w:t>
            </w:r>
            <w:r>
              <w:rPr>
                <w:rFonts w:hint="eastAsia" w:ascii="Times New Roman" w:hAnsi="Times New Roman" w:cs="Times New Roman"/>
                <w:b/>
                <w:color w:val="auto"/>
                <w:sz w:val="24"/>
                <w:szCs w:val="24"/>
                <w:lang w:eastAsia="zh-CN"/>
              </w:rPr>
              <w:t>产生情况及处置措施</w:t>
            </w:r>
          </w:p>
          <w:p w14:paraId="6DD63A9C">
            <w:pPr>
              <w:pStyle w:val="7"/>
              <w:keepNext w:val="0"/>
              <w:keepLines w:val="0"/>
              <w:pageBreakBefore w:val="0"/>
              <w:widowControl w:val="0"/>
              <w:numPr>
                <w:ilvl w:val="0"/>
                <w:numId w:val="0"/>
              </w:numPr>
              <w:tabs>
                <w:tab w:val="left" w:pos="10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项目营运期固体废物主要为</w:t>
            </w:r>
            <w:r>
              <w:rPr>
                <w:rFonts w:hint="eastAsia" w:ascii="Times New Roman" w:hAnsi="Times New Roman"/>
                <w:color w:val="auto"/>
                <w:sz w:val="24"/>
                <w:lang w:bidi="ar"/>
              </w:rPr>
              <w:t>生活垃圾、废油渣、废包装材料、机械设备维护保养过程产生的废</w:t>
            </w:r>
            <w:r>
              <w:rPr>
                <w:rFonts w:hint="eastAsia" w:ascii="Times New Roman" w:hAnsi="Times New Roman"/>
                <w:color w:val="auto"/>
                <w:sz w:val="24"/>
                <w:lang w:eastAsia="zh-CN" w:bidi="ar"/>
              </w:rPr>
              <w:t>机</w:t>
            </w:r>
            <w:r>
              <w:rPr>
                <w:rFonts w:hint="eastAsia" w:ascii="Times New Roman" w:hAnsi="Times New Roman"/>
                <w:color w:val="auto"/>
                <w:sz w:val="24"/>
                <w:lang w:bidi="ar"/>
              </w:rPr>
              <w:t>油、废油桶、含油手套和棉纱</w:t>
            </w:r>
            <w:r>
              <w:rPr>
                <w:rFonts w:hint="default" w:ascii="Times New Roman" w:hAnsi="Times New Roman" w:cs="Times New Roman"/>
                <w:color w:val="auto"/>
                <w:sz w:val="24"/>
                <w:szCs w:val="24"/>
                <w:lang w:eastAsia="zh-CN"/>
              </w:rPr>
              <w:t>。</w:t>
            </w:r>
          </w:p>
          <w:p w14:paraId="706F7C5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①</w:t>
            </w:r>
            <w:r>
              <w:rPr>
                <w:rFonts w:hint="default" w:ascii="Times New Roman" w:hAnsi="Times New Roman" w:cs="Times New Roman"/>
                <w:color w:val="auto"/>
                <w:sz w:val="24"/>
                <w:szCs w:val="24"/>
              </w:rPr>
              <w:t>生活垃圾</w:t>
            </w:r>
          </w:p>
          <w:p w14:paraId="070F8D3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w:t>
            </w:r>
            <w:r>
              <w:rPr>
                <w:rFonts w:hint="default" w:ascii="Times New Roman" w:hAnsi="Times New Roman" w:cs="Times New Roman"/>
                <w:color w:val="auto"/>
                <w:sz w:val="24"/>
                <w:szCs w:val="24"/>
                <w:lang w:eastAsia="zh-CN"/>
              </w:rPr>
              <w:t>劳动</w:t>
            </w:r>
            <w:r>
              <w:rPr>
                <w:rFonts w:hint="default" w:ascii="Times New Roman" w:hAnsi="Times New Roman" w:cs="Times New Roman"/>
                <w:color w:val="auto"/>
                <w:sz w:val="24"/>
                <w:szCs w:val="24"/>
              </w:rPr>
              <w:t>人员</w:t>
            </w:r>
            <w:r>
              <w:rPr>
                <w:rFonts w:hint="eastAsia" w:ascii="Times New Roman" w:hAnsi="Times New Roman" w:cs="Times New Roman"/>
                <w:color w:val="auto"/>
                <w:sz w:val="24"/>
                <w:szCs w:val="24"/>
                <w:lang w:val="en-US" w:eastAsia="zh-CN"/>
              </w:rPr>
              <w:t>120</w:t>
            </w:r>
            <w:r>
              <w:rPr>
                <w:rFonts w:hint="default" w:ascii="Times New Roman" w:hAnsi="Times New Roman" w:cs="Times New Roman"/>
                <w:color w:val="auto"/>
                <w:sz w:val="24"/>
                <w:szCs w:val="24"/>
              </w:rPr>
              <w:t>人，年工作时间为</w:t>
            </w:r>
            <w:r>
              <w:rPr>
                <w:rFonts w:hint="eastAsia" w:ascii="Times New Roman" w:hAnsi="Times New Roman" w:cs="Times New Roman"/>
                <w:color w:val="auto"/>
                <w:sz w:val="24"/>
                <w:szCs w:val="24"/>
                <w:lang w:val="en-US" w:eastAsia="zh-CN"/>
              </w:rPr>
              <w:t>300</w:t>
            </w:r>
            <w:r>
              <w:rPr>
                <w:rFonts w:hint="default" w:ascii="Times New Roman" w:hAnsi="Times New Roman" w:cs="Times New Roman"/>
                <w:color w:val="auto"/>
                <w:sz w:val="24"/>
                <w:szCs w:val="24"/>
              </w:rPr>
              <w:t>天。每人每天产生的生活垃圾按0.5kg/（人·d）计，故本项目员工的生活垃圾产生量为</w:t>
            </w:r>
            <w:r>
              <w:rPr>
                <w:rFonts w:hint="eastAsia" w:ascii="Times New Roman" w:hAnsi="Times New Roman" w:cs="Times New Roman"/>
                <w:color w:val="auto"/>
                <w:sz w:val="24"/>
                <w:szCs w:val="24"/>
                <w:lang w:val="en-US" w:eastAsia="zh-CN"/>
              </w:rPr>
              <w:t>18.0</w:t>
            </w:r>
            <w:r>
              <w:rPr>
                <w:rFonts w:hint="default" w:ascii="Times New Roman" w:hAnsi="Times New Roman" w:cs="Times New Roman"/>
                <w:color w:val="auto"/>
                <w:sz w:val="24"/>
                <w:szCs w:val="24"/>
              </w:rPr>
              <w:t>t/a，生活垃圾分类收集后定期交由环卫部门统一清运。</w:t>
            </w:r>
          </w:p>
          <w:p w14:paraId="48C7EF3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②</w:t>
            </w:r>
            <w:r>
              <w:rPr>
                <w:rFonts w:hint="eastAsia" w:ascii="Times New Roman" w:hAnsi="Times New Roman"/>
                <w:color w:val="auto"/>
                <w:sz w:val="24"/>
                <w:lang w:bidi="ar"/>
              </w:rPr>
              <w:t>废油渣</w:t>
            </w:r>
          </w:p>
          <w:p w14:paraId="3E1D09F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0"/>
                <w:sz w:val="24"/>
                <w:szCs w:val="24"/>
                <w:lang w:bidi="ar"/>
              </w:rPr>
            </w:pPr>
            <w:r>
              <w:rPr>
                <w:rFonts w:hint="eastAsia" w:ascii="Times New Roman" w:hAnsi="Times New Roman"/>
                <w:b w:val="0"/>
                <w:bCs w:val="0"/>
                <w:color w:val="auto"/>
                <w:sz w:val="24"/>
                <w:szCs w:val="24"/>
              </w:rPr>
              <w:t>主要包括生产更换废油、油渣、污水处理站处理打捞的废植物油。拟建项目油炸工序中的油循环使用，定期抽检，监测油中各项指标将超标时停止使用，循环周期3-7d，定期更换。废油及油渣产生量总计约为</w:t>
            </w:r>
            <w:r>
              <w:rPr>
                <w:rFonts w:hint="eastAsia" w:ascii="Times New Roman" w:hAnsi="Times New Roman"/>
                <w:b w:val="0"/>
                <w:bCs w:val="0"/>
                <w:color w:val="auto"/>
                <w:sz w:val="24"/>
                <w:szCs w:val="24"/>
                <w:lang w:val="en-US" w:eastAsia="zh-CN"/>
              </w:rPr>
              <w:t>2</w:t>
            </w:r>
            <w:r>
              <w:rPr>
                <w:rFonts w:hint="eastAsia" w:ascii="Times New Roman" w:hAnsi="Times New Roman"/>
                <w:b w:val="0"/>
                <w:bCs w:val="0"/>
                <w:color w:val="auto"/>
                <w:sz w:val="24"/>
                <w:szCs w:val="24"/>
              </w:rPr>
              <w:t>t/a</w:t>
            </w:r>
            <w:r>
              <w:rPr>
                <w:rFonts w:hint="eastAsia" w:ascii="Times New Roman" w:hAnsi="Times New Roman"/>
                <w:b w:val="0"/>
                <w:bCs w:val="0"/>
                <w:color w:val="auto"/>
                <w:sz w:val="24"/>
                <w:szCs w:val="24"/>
                <w:lang w:eastAsia="zh-CN"/>
              </w:rPr>
              <w:t>，暂存于一般固废暂存间内，定期交由有资质处理单位进行回收</w:t>
            </w:r>
            <w:r>
              <w:rPr>
                <w:rFonts w:hint="default" w:ascii="Times New Roman" w:hAnsi="Times New Roman" w:cs="Times New Roman"/>
                <w:color w:val="auto"/>
                <w:kern w:val="0"/>
                <w:sz w:val="24"/>
                <w:szCs w:val="24"/>
                <w:lang w:bidi="ar"/>
              </w:rPr>
              <w:t>。</w:t>
            </w:r>
          </w:p>
          <w:p w14:paraId="49991C3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szCs w:val="24"/>
                <w:lang w:eastAsia="zh-CN" w:bidi="en-US"/>
              </w:rPr>
            </w:pPr>
            <w:r>
              <w:rPr>
                <w:rFonts w:hint="eastAsia" w:ascii="Times New Roman" w:hAnsi="Times New Roman" w:cs="Times New Roman"/>
                <w:color w:val="auto"/>
                <w:kern w:val="0"/>
                <w:sz w:val="24"/>
                <w:szCs w:val="24"/>
                <w:lang w:val="en-US" w:eastAsia="zh-CN" w:bidi="en-US"/>
              </w:rPr>
              <w:t>③</w:t>
            </w:r>
            <w:r>
              <w:rPr>
                <w:rFonts w:hint="eastAsia" w:ascii="Times New Roman" w:hAnsi="Times New Roman" w:cs="Times New Roman"/>
                <w:color w:val="auto"/>
                <w:kern w:val="0"/>
                <w:sz w:val="24"/>
                <w:szCs w:val="24"/>
                <w:lang w:eastAsia="zh-CN" w:bidi="en-US"/>
              </w:rPr>
              <w:t>废包装材料</w:t>
            </w:r>
          </w:p>
          <w:p w14:paraId="18093BF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0"/>
                <w:sz w:val="24"/>
                <w:szCs w:val="24"/>
                <w:lang w:val="en-US" w:eastAsia="zh-CN" w:bidi="en-US"/>
              </w:rPr>
            </w:pPr>
            <w:r>
              <w:rPr>
                <w:rFonts w:hint="eastAsia" w:ascii="Times New Roman" w:cs="Times New Roman"/>
                <w:color w:val="auto"/>
                <w:kern w:val="2"/>
                <w:sz w:val="24"/>
                <w:szCs w:val="24"/>
                <w:highlight w:val="none"/>
                <w:lang w:val="en-US" w:eastAsia="zh-CN" w:bidi="ar-SA"/>
              </w:rPr>
              <w:t>项目使用原材料均为成品产品，其外包装材料为编织袋、纸箱等包装物，约为5t/a，为一般固体废物，收集后定期外售给废品收购站处理。</w:t>
            </w:r>
          </w:p>
          <w:p w14:paraId="2C6999D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szCs w:val="24"/>
                <w:lang w:eastAsia="zh-CN" w:bidi="en-US"/>
              </w:rPr>
            </w:pPr>
            <w:r>
              <w:rPr>
                <w:rFonts w:hint="eastAsia" w:ascii="Times New Roman" w:hAnsi="Times New Roman" w:cs="Times New Roman"/>
                <w:color w:val="auto"/>
                <w:kern w:val="0"/>
                <w:sz w:val="24"/>
                <w:szCs w:val="24"/>
                <w:lang w:val="en-US" w:eastAsia="zh-CN" w:bidi="en-US"/>
              </w:rPr>
              <w:t>④</w:t>
            </w:r>
            <w:r>
              <w:rPr>
                <w:rFonts w:hint="eastAsia" w:ascii="Times New Roman" w:hAnsi="Times New Roman" w:cs="Times New Roman"/>
                <w:color w:val="auto"/>
                <w:kern w:val="0"/>
                <w:sz w:val="24"/>
                <w:szCs w:val="24"/>
                <w:lang w:eastAsia="zh-CN" w:bidi="en-US"/>
              </w:rPr>
              <w:t>废机油、废含油棉纱手套、废机油桶</w:t>
            </w:r>
          </w:p>
          <w:p w14:paraId="222CBA2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废机油：机油定期添加的过程中会产生少量废机油，约为0.2 t/a。根据《国家危险废物名录》可知，废机油属于危险废物，废物类别为HW08，废物代码为900-249-08。</w:t>
            </w:r>
          </w:p>
          <w:p w14:paraId="218C87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rPr>
            </w:pPr>
            <w:r>
              <w:rPr>
                <w:rFonts w:hint="eastAsia" w:ascii="Times New Roman" w:hAnsi="Times New Roman"/>
                <w:color w:val="auto"/>
                <w:sz w:val="24"/>
              </w:rPr>
              <w:t>废含油棉纱手套</w:t>
            </w:r>
            <w:r>
              <w:rPr>
                <w:rFonts w:ascii="Times New Roman" w:hAnsi="Times New Roman"/>
                <w:color w:val="auto"/>
                <w:sz w:val="24"/>
              </w:rPr>
              <w:t>：项目添加油品、维修机械过程产生的含油手套、棉纱，产生量约0.01t/a。根据《国家危险废物名录》可知，含油手套和含油棉纱属于危险废物，废物类别为HW49，废物代码为900-041-49，含油手套和含油棉纱应在</w:t>
            </w:r>
            <w:r>
              <w:rPr>
                <w:rFonts w:hint="eastAsia" w:ascii="Times New Roman" w:hAnsi="Times New Roman"/>
                <w:color w:val="auto"/>
                <w:sz w:val="24"/>
                <w:lang w:eastAsia="zh-CN"/>
              </w:rPr>
              <w:t>危废贮存点</w:t>
            </w:r>
            <w:r>
              <w:rPr>
                <w:rFonts w:ascii="Times New Roman" w:hAnsi="Times New Roman"/>
                <w:color w:val="auto"/>
                <w:sz w:val="24"/>
              </w:rPr>
              <w:t>暂存后，定期委托有危废处理资质单位安全转移处置。</w:t>
            </w:r>
          </w:p>
          <w:p w14:paraId="19038C2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0"/>
                <w:sz w:val="24"/>
                <w:szCs w:val="24"/>
                <w:lang w:bidi="en-US"/>
              </w:rPr>
            </w:pPr>
            <w:r>
              <w:rPr>
                <w:rFonts w:ascii="Times New Roman" w:hAnsi="Times New Roman"/>
                <w:color w:val="auto"/>
                <w:sz w:val="24"/>
              </w:rPr>
              <w:t>废机油桶：项目使用机油过程中会产生废机油桶，根据业主提供的资料，废油桶产生量为3个/a</w:t>
            </w:r>
            <w:r>
              <w:rPr>
                <w:rFonts w:hint="eastAsia" w:ascii="Times New Roman" w:hAnsi="Times New Roman"/>
                <w:color w:val="auto"/>
                <w:sz w:val="24"/>
                <w:lang w:eastAsia="zh-CN"/>
              </w:rPr>
              <w:t>，约</w:t>
            </w:r>
            <w:r>
              <w:rPr>
                <w:rFonts w:hint="eastAsia" w:ascii="Times New Roman" w:hAnsi="Times New Roman"/>
                <w:color w:val="auto"/>
                <w:sz w:val="24"/>
                <w:lang w:val="en-US" w:eastAsia="zh-CN"/>
              </w:rPr>
              <w:t>0.01t/a</w:t>
            </w:r>
            <w:r>
              <w:rPr>
                <w:rFonts w:ascii="Times New Roman" w:hAnsi="Times New Roman"/>
                <w:color w:val="auto"/>
                <w:sz w:val="24"/>
              </w:rPr>
              <w:t>。根据《国家危险废物名录》可知，废机油桶属于危险废物，废物类别为HW49，废物代码为900-041-49，应在</w:t>
            </w:r>
            <w:r>
              <w:rPr>
                <w:rFonts w:hint="eastAsia" w:ascii="Times New Roman" w:hAnsi="Times New Roman"/>
                <w:color w:val="auto"/>
                <w:sz w:val="24"/>
                <w:lang w:eastAsia="zh-CN"/>
              </w:rPr>
              <w:t>危废贮存点</w:t>
            </w:r>
            <w:r>
              <w:rPr>
                <w:rFonts w:ascii="Times New Roman" w:hAnsi="Times New Roman"/>
                <w:color w:val="auto"/>
                <w:sz w:val="24"/>
              </w:rPr>
              <w:t>暂存后，定期委托有危废处理资质单位安全转移处置</w:t>
            </w:r>
            <w:r>
              <w:rPr>
                <w:rFonts w:hint="default" w:ascii="Times New Roman" w:hAnsi="Times New Roman" w:cs="Times New Roman"/>
                <w:color w:val="auto"/>
                <w:kern w:val="0"/>
                <w:sz w:val="24"/>
                <w:szCs w:val="24"/>
                <w:lang w:bidi="en-US"/>
              </w:rPr>
              <w:t>。</w:t>
            </w:r>
          </w:p>
          <w:p w14:paraId="2802044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0"/>
                <w:sz w:val="24"/>
                <w:szCs w:val="24"/>
                <w:lang w:bidi="en-US"/>
              </w:rPr>
            </w:pPr>
            <w:r>
              <w:rPr>
                <w:rFonts w:hint="default" w:ascii="Times New Roman" w:hAnsi="Times New Roman" w:cs="Times New Roman"/>
                <w:color w:val="auto"/>
                <w:kern w:val="0"/>
                <w:sz w:val="24"/>
                <w:szCs w:val="24"/>
                <w:lang w:bidi="en-US"/>
              </w:rPr>
              <w:t>本项目固废产生情况见表4-</w:t>
            </w:r>
            <w:r>
              <w:rPr>
                <w:rFonts w:hint="eastAsia" w:ascii="Times New Roman" w:hAnsi="Times New Roman" w:cs="Times New Roman"/>
                <w:color w:val="auto"/>
                <w:kern w:val="0"/>
                <w:sz w:val="24"/>
                <w:szCs w:val="24"/>
                <w:lang w:val="en-US" w:eastAsia="zh-CN" w:bidi="en-US"/>
              </w:rPr>
              <w:t>9</w:t>
            </w:r>
            <w:r>
              <w:rPr>
                <w:rFonts w:hint="default" w:ascii="Times New Roman" w:hAnsi="Times New Roman" w:cs="Times New Roman"/>
                <w:color w:val="auto"/>
                <w:kern w:val="0"/>
                <w:sz w:val="24"/>
                <w:szCs w:val="24"/>
                <w:lang w:bidi="en-US"/>
              </w:rPr>
              <w:t>。</w:t>
            </w:r>
          </w:p>
          <w:p w14:paraId="643F54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rPr>
              <w:t>表4-</w:t>
            </w:r>
            <w:r>
              <w:rPr>
                <w:rFonts w:hint="eastAsia" w:ascii="Times New Roman" w:hAnsi="Times New Roman" w:cs="Times New Roman"/>
                <w:b/>
                <w:color w:val="auto"/>
                <w:sz w:val="21"/>
                <w:szCs w:val="21"/>
                <w:lang w:val="en-US" w:eastAsia="zh-CN"/>
              </w:rPr>
              <w:t>9</w:t>
            </w:r>
            <w:r>
              <w:rPr>
                <w:rFonts w:hint="default" w:ascii="Times New Roman" w:hAnsi="Times New Roman" w:cs="Times New Roman"/>
                <w:b/>
                <w:color w:val="auto"/>
                <w:sz w:val="21"/>
                <w:szCs w:val="21"/>
              </w:rPr>
              <w:t xml:space="preserve"> </w:t>
            </w:r>
            <w:r>
              <w:rPr>
                <w:rFonts w:hint="eastAsia" w:ascii="Times New Roman" w:hAnsi="Times New Roman" w:cs="Times New Roman"/>
                <w:b/>
                <w:color w:val="auto"/>
                <w:sz w:val="21"/>
                <w:szCs w:val="21"/>
                <w:lang w:val="en-US" w:eastAsia="zh-CN"/>
              </w:rPr>
              <w:t xml:space="preserve"> </w:t>
            </w:r>
            <w:r>
              <w:rPr>
                <w:rFonts w:hint="eastAsia" w:ascii="Times New Roman" w:hAnsi="Times New Roman" w:cs="Times New Roman"/>
                <w:b/>
                <w:color w:val="auto"/>
                <w:sz w:val="21"/>
                <w:szCs w:val="21"/>
              </w:rPr>
              <w:t>项目产生固废统计表</w:t>
            </w:r>
          </w:p>
          <w:tbl>
            <w:tblPr>
              <w:tblStyle w:val="31"/>
              <w:tblW w:w="509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711"/>
              <w:gridCol w:w="1466"/>
              <w:gridCol w:w="1063"/>
              <w:gridCol w:w="1250"/>
              <w:gridCol w:w="1812"/>
              <w:gridCol w:w="2035"/>
            </w:tblGrid>
            <w:tr w14:paraId="5D228D95">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26" w:type="pct"/>
                  <w:tcBorders>
                    <w:tl2br w:val="nil"/>
                    <w:tr2bl w:val="nil"/>
                  </w:tcBorders>
                  <w:vAlign w:val="center"/>
                </w:tcPr>
                <w:p w14:paraId="1056B60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序号</w:t>
                  </w:r>
                </w:p>
              </w:tc>
              <w:tc>
                <w:tcPr>
                  <w:tcW w:w="879" w:type="pct"/>
                  <w:tcBorders>
                    <w:tl2br w:val="nil"/>
                    <w:tr2bl w:val="nil"/>
                  </w:tcBorders>
                  <w:vAlign w:val="center"/>
                </w:tcPr>
                <w:p w14:paraId="0E89AF2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名称</w:t>
                  </w:r>
                </w:p>
              </w:tc>
              <w:tc>
                <w:tcPr>
                  <w:tcW w:w="637" w:type="pct"/>
                  <w:tcBorders>
                    <w:tl2br w:val="nil"/>
                    <w:tr2bl w:val="nil"/>
                  </w:tcBorders>
                  <w:vAlign w:val="center"/>
                </w:tcPr>
                <w:p w14:paraId="231B343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性质</w:t>
                  </w:r>
                </w:p>
              </w:tc>
              <w:tc>
                <w:tcPr>
                  <w:tcW w:w="749" w:type="pct"/>
                  <w:tcBorders>
                    <w:tl2br w:val="nil"/>
                    <w:tr2bl w:val="nil"/>
                  </w:tcBorders>
                  <w:vAlign w:val="center"/>
                </w:tcPr>
                <w:p w14:paraId="52C37C9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产生量(t/a)</w:t>
                  </w:r>
                </w:p>
              </w:tc>
              <w:tc>
                <w:tcPr>
                  <w:tcW w:w="1086" w:type="pct"/>
                  <w:tcBorders>
                    <w:tl2br w:val="nil"/>
                    <w:tr2bl w:val="nil"/>
                  </w:tcBorders>
                  <w:vAlign w:val="center"/>
                </w:tcPr>
                <w:p w14:paraId="3179456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临时收集设施</w:t>
                  </w:r>
                </w:p>
              </w:tc>
              <w:tc>
                <w:tcPr>
                  <w:tcW w:w="1220" w:type="pct"/>
                  <w:tcBorders>
                    <w:tl2br w:val="nil"/>
                    <w:tr2bl w:val="nil"/>
                  </w:tcBorders>
                  <w:vAlign w:val="center"/>
                </w:tcPr>
                <w:p w14:paraId="502C163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最终去向</w:t>
                  </w:r>
                </w:p>
              </w:tc>
            </w:tr>
            <w:tr w14:paraId="51E5E83A">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58" w:hRule="atLeast"/>
                <w:jc w:val="center"/>
              </w:trPr>
              <w:tc>
                <w:tcPr>
                  <w:tcW w:w="426" w:type="pct"/>
                  <w:tcBorders>
                    <w:tl2br w:val="nil"/>
                    <w:tr2bl w:val="nil"/>
                  </w:tcBorders>
                  <w:vAlign w:val="center"/>
                </w:tcPr>
                <w:p w14:paraId="4C490B5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1</w:t>
                  </w:r>
                </w:p>
              </w:tc>
              <w:tc>
                <w:tcPr>
                  <w:tcW w:w="879" w:type="pct"/>
                  <w:tcBorders>
                    <w:tl2br w:val="nil"/>
                    <w:tr2bl w:val="nil"/>
                  </w:tcBorders>
                  <w:vAlign w:val="center"/>
                </w:tcPr>
                <w:p w14:paraId="3455DBA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b w:val="0"/>
                      <w:bCs w:val="0"/>
                      <w:color w:val="auto"/>
                      <w:kern w:val="0"/>
                      <w:sz w:val="21"/>
                      <w:szCs w:val="21"/>
                      <w:lang w:eastAsia="zh-CN"/>
                    </w:rPr>
                    <w:t>生活垃圾</w:t>
                  </w:r>
                </w:p>
              </w:tc>
              <w:tc>
                <w:tcPr>
                  <w:tcW w:w="637" w:type="pct"/>
                  <w:tcBorders>
                    <w:tl2br w:val="nil"/>
                    <w:tr2bl w:val="nil"/>
                  </w:tcBorders>
                  <w:vAlign w:val="center"/>
                </w:tcPr>
                <w:p w14:paraId="6C02D8B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eastAsia="zh-CN"/>
                    </w:rPr>
                    <w:t>生活垃圾</w:t>
                  </w:r>
                </w:p>
              </w:tc>
              <w:tc>
                <w:tcPr>
                  <w:tcW w:w="749" w:type="pct"/>
                  <w:tcBorders>
                    <w:tl2br w:val="nil"/>
                    <w:tr2bl w:val="nil"/>
                  </w:tcBorders>
                  <w:vAlign w:val="center"/>
                </w:tcPr>
                <w:p w14:paraId="77FEA20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cs="Times New Roman"/>
                      <w:b w:val="0"/>
                      <w:bCs w:val="0"/>
                      <w:color w:val="auto"/>
                      <w:kern w:val="0"/>
                      <w:sz w:val="21"/>
                      <w:szCs w:val="21"/>
                      <w:lang w:val="en-US" w:eastAsia="zh-CN"/>
                    </w:rPr>
                    <w:t>18.0</w:t>
                  </w:r>
                </w:p>
              </w:tc>
              <w:tc>
                <w:tcPr>
                  <w:tcW w:w="1086" w:type="pct"/>
                  <w:tcBorders>
                    <w:tl2br w:val="nil"/>
                    <w:tr2bl w:val="nil"/>
                  </w:tcBorders>
                  <w:vAlign w:val="center"/>
                </w:tcPr>
                <w:p w14:paraId="04F16FB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eastAsia="zh-CN"/>
                    </w:rPr>
                    <w:t>分类垃圾桶收集</w:t>
                  </w:r>
                </w:p>
              </w:tc>
              <w:tc>
                <w:tcPr>
                  <w:tcW w:w="1220" w:type="pct"/>
                  <w:tcBorders>
                    <w:tl2br w:val="nil"/>
                    <w:tr2bl w:val="nil"/>
                  </w:tcBorders>
                  <w:vAlign w:val="center"/>
                </w:tcPr>
                <w:p w14:paraId="1A0BE37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rPr>
                    <w:t>环卫部门清运</w:t>
                  </w:r>
                </w:p>
              </w:tc>
            </w:tr>
            <w:tr w14:paraId="6EC4D5DC">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82" w:hRule="atLeast"/>
                <w:jc w:val="center"/>
              </w:trPr>
              <w:tc>
                <w:tcPr>
                  <w:tcW w:w="426" w:type="pct"/>
                  <w:tcBorders>
                    <w:tl2br w:val="nil"/>
                    <w:tr2bl w:val="nil"/>
                  </w:tcBorders>
                  <w:vAlign w:val="center"/>
                </w:tcPr>
                <w:p w14:paraId="3CB430A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kern w:val="0"/>
                      <w:sz w:val="21"/>
                      <w:szCs w:val="21"/>
                      <w:lang w:val="en-US" w:eastAsia="zh-CN"/>
                    </w:rPr>
                    <w:t>2</w:t>
                  </w:r>
                </w:p>
              </w:tc>
              <w:tc>
                <w:tcPr>
                  <w:tcW w:w="879" w:type="pct"/>
                  <w:tcBorders>
                    <w:tl2br w:val="nil"/>
                    <w:tr2bl w:val="nil"/>
                  </w:tcBorders>
                  <w:vAlign w:val="center"/>
                </w:tcPr>
                <w:p w14:paraId="239E7E9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废油渣</w:t>
                  </w:r>
                </w:p>
              </w:tc>
              <w:tc>
                <w:tcPr>
                  <w:tcW w:w="637" w:type="pct"/>
                  <w:vMerge w:val="restart"/>
                  <w:tcBorders>
                    <w:tl2br w:val="nil"/>
                    <w:tr2bl w:val="nil"/>
                  </w:tcBorders>
                  <w:vAlign w:val="center"/>
                </w:tcPr>
                <w:p w14:paraId="119EA27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一般工业固废</w:t>
                  </w:r>
                </w:p>
              </w:tc>
              <w:tc>
                <w:tcPr>
                  <w:tcW w:w="749" w:type="pct"/>
                  <w:tcBorders>
                    <w:tl2br w:val="nil"/>
                    <w:tr2bl w:val="nil"/>
                  </w:tcBorders>
                  <w:vAlign w:val="center"/>
                </w:tcPr>
                <w:p w14:paraId="0584611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w:t>
                  </w:r>
                </w:p>
              </w:tc>
              <w:tc>
                <w:tcPr>
                  <w:tcW w:w="1086" w:type="pct"/>
                  <w:tcBorders>
                    <w:tl2br w:val="nil"/>
                    <w:tr2bl w:val="nil"/>
                  </w:tcBorders>
                  <w:vAlign w:val="center"/>
                </w:tcPr>
                <w:p w14:paraId="0846E21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b w:val="0"/>
                      <w:bCs w:val="0"/>
                      <w:color w:val="auto"/>
                      <w:sz w:val="21"/>
                      <w:szCs w:val="21"/>
                    </w:rPr>
                    <w:t>收集</w:t>
                  </w:r>
                  <w:r>
                    <w:rPr>
                      <w:rFonts w:hint="default" w:ascii="Times New Roman" w:hAnsi="Times New Roman" w:cs="Times New Roman"/>
                      <w:b w:val="0"/>
                      <w:bCs w:val="0"/>
                      <w:color w:val="auto"/>
                      <w:sz w:val="21"/>
                      <w:szCs w:val="21"/>
                      <w:lang w:eastAsia="zh-CN"/>
                    </w:rPr>
                    <w:t>，车间内暂存</w:t>
                  </w:r>
                </w:p>
              </w:tc>
              <w:tc>
                <w:tcPr>
                  <w:tcW w:w="1220" w:type="pct"/>
                  <w:tcBorders>
                    <w:tl2br w:val="nil"/>
                    <w:tr2bl w:val="nil"/>
                  </w:tcBorders>
                  <w:vAlign w:val="center"/>
                </w:tcPr>
                <w:p w14:paraId="3F87AC1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定期交由有资质处理单位进行回收</w:t>
                  </w:r>
                </w:p>
              </w:tc>
            </w:tr>
            <w:tr w14:paraId="43056BEE">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82" w:hRule="atLeast"/>
                <w:jc w:val="center"/>
              </w:trPr>
              <w:tc>
                <w:tcPr>
                  <w:tcW w:w="426" w:type="pct"/>
                  <w:tcBorders>
                    <w:tl2br w:val="nil"/>
                    <w:tr2bl w:val="nil"/>
                  </w:tcBorders>
                  <w:vAlign w:val="center"/>
                </w:tcPr>
                <w:p w14:paraId="7ED73B2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eastAsia" w:ascii="Times New Roman" w:hAnsi="Times New Roman" w:cs="Times New Roman"/>
                      <w:b w:val="0"/>
                      <w:bCs w:val="0"/>
                      <w:color w:val="auto"/>
                      <w:kern w:val="0"/>
                      <w:szCs w:val="21"/>
                      <w:lang w:val="en-US" w:eastAsia="zh-CN"/>
                    </w:rPr>
                    <w:t>3</w:t>
                  </w:r>
                </w:p>
              </w:tc>
              <w:tc>
                <w:tcPr>
                  <w:tcW w:w="879" w:type="pct"/>
                  <w:tcBorders>
                    <w:tl2br w:val="nil"/>
                    <w:tr2bl w:val="nil"/>
                  </w:tcBorders>
                  <w:vAlign w:val="center"/>
                </w:tcPr>
                <w:p w14:paraId="2A59633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ascii="宋体" w:hAnsi="宋体" w:eastAsia="宋体" w:cs="宋体"/>
                      <w:color w:val="auto"/>
                      <w:sz w:val="21"/>
                      <w:szCs w:val="21"/>
                    </w:rPr>
                    <w:t>废包装材料</w:t>
                  </w:r>
                </w:p>
              </w:tc>
              <w:tc>
                <w:tcPr>
                  <w:tcW w:w="637" w:type="pct"/>
                  <w:vMerge w:val="continue"/>
                  <w:tcBorders>
                    <w:tl2br w:val="nil"/>
                    <w:tr2bl w:val="nil"/>
                  </w:tcBorders>
                  <w:vAlign w:val="center"/>
                </w:tcPr>
                <w:p w14:paraId="0B0E54D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rPr>
                  </w:pPr>
                </w:p>
              </w:tc>
              <w:tc>
                <w:tcPr>
                  <w:tcW w:w="749" w:type="pct"/>
                  <w:tcBorders>
                    <w:tl2br w:val="nil"/>
                    <w:tr2bl w:val="nil"/>
                  </w:tcBorders>
                  <w:vAlign w:val="center"/>
                </w:tcPr>
                <w:p w14:paraId="2785018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kern w:val="0"/>
                      <w:szCs w:val="21"/>
                      <w:highlight w:val="yellow"/>
                      <w:lang w:val="en-US" w:eastAsia="zh-CN"/>
                    </w:rPr>
                  </w:pPr>
                  <w:r>
                    <w:rPr>
                      <w:rFonts w:hint="eastAsia" w:ascii="Times New Roman" w:hAnsi="Times New Roman" w:cs="Times New Roman"/>
                      <w:b w:val="0"/>
                      <w:bCs w:val="0"/>
                      <w:color w:val="auto"/>
                      <w:kern w:val="0"/>
                      <w:szCs w:val="21"/>
                      <w:highlight w:val="none"/>
                      <w:lang w:val="en-US" w:eastAsia="zh-CN"/>
                    </w:rPr>
                    <w:t>5.0</w:t>
                  </w:r>
                </w:p>
              </w:tc>
              <w:tc>
                <w:tcPr>
                  <w:tcW w:w="1086" w:type="pct"/>
                  <w:tcBorders>
                    <w:tl2br w:val="nil"/>
                    <w:tr2bl w:val="nil"/>
                  </w:tcBorders>
                  <w:vAlign w:val="center"/>
                </w:tcPr>
                <w:p w14:paraId="03372BA7">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 w:val="21"/>
                      <w:szCs w:val="21"/>
                      <w:lang w:eastAsia="zh-CN"/>
                    </w:rPr>
                  </w:pPr>
                  <w:r>
                    <w:rPr>
                      <w:rFonts w:hint="default" w:ascii="Times New Roman" w:hAnsi="Times New Roman" w:cs="Times New Roman"/>
                      <w:b w:val="0"/>
                      <w:bCs w:val="0"/>
                      <w:color w:val="auto"/>
                      <w:sz w:val="21"/>
                      <w:szCs w:val="21"/>
                    </w:rPr>
                    <w:t>收集</w:t>
                  </w:r>
                  <w:r>
                    <w:rPr>
                      <w:rFonts w:hint="default" w:ascii="Times New Roman" w:hAnsi="Times New Roman" w:cs="Times New Roman"/>
                      <w:b w:val="0"/>
                      <w:bCs w:val="0"/>
                      <w:color w:val="auto"/>
                      <w:sz w:val="21"/>
                      <w:szCs w:val="21"/>
                      <w:lang w:eastAsia="zh-CN"/>
                    </w:rPr>
                    <w:t>，车间内暂存</w:t>
                  </w:r>
                </w:p>
              </w:tc>
              <w:tc>
                <w:tcPr>
                  <w:tcW w:w="1220" w:type="pct"/>
                  <w:tcBorders>
                    <w:tl2br w:val="nil"/>
                    <w:tr2bl w:val="nil"/>
                  </w:tcBorders>
                  <w:vAlign w:val="center"/>
                </w:tcPr>
                <w:p w14:paraId="67111A18">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定期外售给废品收购站处理</w:t>
                  </w:r>
                </w:p>
              </w:tc>
            </w:tr>
            <w:tr w14:paraId="22AB526F">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62" w:hRule="atLeast"/>
                <w:jc w:val="center"/>
              </w:trPr>
              <w:tc>
                <w:tcPr>
                  <w:tcW w:w="426" w:type="pct"/>
                  <w:tcBorders>
                    <w:tl2br w:val="nil"/>
                    <w:tr2bl w:val="nil"/>
                  </w:tcBorders>
                  <w:vAlign w:val="center"/>
                </w:tcPr>
                <w:p w14:paraId="0595D56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eastAsia" w:ascii="Times New Roman" w:hAnsi="Times New Roman" w:cs="Times New Roman"/>
                      <w:b w:val="0"/>
                      <w:bCs w:val="0"/>
                      <w:color w:val="auto"/>
                      <w:kern w:val="0"/>
                      <w:szCs w:val="21"/>
                      <w:lang w:val="en-US" w:eastAsia="zh-CN"/>
                    </w:rPr>
                    <w:t>4</w:t>
                  </w:r>
                </w:p>
              </w:tc>
              <w:tc>
                <w:tcPr>
                  <w:tcW w:w="879" w:type="pct"/>
                  <w:tcBorders>
                    <w:tl2br w:val="nil"/>
                    <w:tr2bl w:val="nil"/>
                  </w:tcBorders>
                  <w:vAlign w:val="center"/>
                </w:tcPr>
                <w:p w14:paraId="1990F5B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color w:val="auto"/>
                      <w:szCs w:val="21"/>
                    </w:rPr>
                    <w:t>废机油</w:t>
                  </w:r>
                </w:p>
              </w:tc>
              <w:tc>
                <w:tcPr>
                  <w:tcW w:w="637" w:type="pct"/>
                  <w:vMerge w:val="restart"/>
                  <w:tcBorders>
                    <w:tl2br w:val="nil"/>
                    <w:tr2bl w:val="nil"/>
                  </w:tcBorders>
                  <w:vAlign w:val="center"/>
                </w:tcPr>
                <w:p w14:paraId="142FE4C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危险废物</w:t>
                  </w:r>
                </w:p>
              </w:tc>
              <w:tc>
                <w:tcPr>
                  <w:tcW w:w="749" w:type="pct"/>
                  <w:tcBorders>
                    <w:tl2br w:val="nil"/>
                    <w:tr2bl w:val="nil"/>
                  </w:tcBorders>
                  <w:vAlign w:val="center"/>
                </w:tcPr>
                <w:p w14:paraId="2CE4E83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0.2</w:t>
                  </w:r>
                </w:p>
              </w:tc>
              <w:tc>
                <w:tcPr>
                  <w:tcW w:w="1086" w:type="pct"/>
                  <w:tcBorders>
                    <w:tl2br w:val="nil"/>
                    <w:tr2bl w:val="nil"/>
                  </w:tcBorders>
                  <w:vAlign w:val="center"/>
                </w:tcPr>
                <w:p w14:paraId="1FF8C3E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eastAsia="zh-CN"/>
                    </w:rPr>
                  </w:pPr>
                  <w:r>
                    <w:rPr>
                      <w:rFonts w:hint="eastAsia" w:cs="Times New Roman"/>
                      <w:color w:val="auto"/>
                      <w:sz w:val="21"/>
                      <w:szCs w:val="21"/>
                      <w:lang w:eastAsia="zh-CN"/>
                    </w:rPr>
                    <w:t>危废贮存点</w:t>
                  </w:r>
                </w:p>
              </w:tc>
              <w:tc>
                <w:tcPr>
                  <w:tcW w:w="1220" w:type="pct"/>
                  <w:vMerge w:val="restart"/>
                  <w:tcBorders>
                    <w:tl2br w:val="nil"/>
                    <w:tr2bl w:val="nil"/>
                  </w:tcBorders>
                  <w:vAlign w:val="center"/>
                </w:tcPr>
                <w:p w14:paraId="64FE3D2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定期委托有危废处理资质单位安全转移处置</w:t>
                  </w:r>
                </w:p>
              </w:tc>
            </w:tr>
            <w:tr w14:paraId="2B133311">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86" w:hRule="atLeast"/>
                <w:jc w:val="center"/>
              </w:trPr>
              <w:tc>
                <w:tcPr>
                  <w:tcW w:w="426" w:type="pct"/>
                  <w:tcBorders>
                    <w:tl2br w:val="nil"/>
                    <w:tr2bl w:val="nil"/>
                  </w:tcBorders>
                  <w:vAlign w:val="center"/>
                </w:tcPr>
                <w:p w14:paraId="01232C7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eastAsia" w:ascii="Times New Roman" w:hAnsi="Times New Roman" w:cs="Times New Roman"/>
                      <w:b w:val="0"/>
                      <w:bCs w:val="0"/>
                      <w:color w:val="auto"/>
                      <w:kern w:val="0"/>
                      <w:szCs w:val="21"/>
                      <w:lang w:val="en-US" w:eastAsia="zh-CN"/>
                    </w:rPr>
                    <w:t>5</w:t>
                  </w:r>
                </w:p>
              </w:tc>
              <w:tc>
                <w:tcPr>
                  <w:tcW w:w="879" w:type="pct"/>
                  <w:tcBorders>
                    <w:tl2br w:val="nil"/>
                    <w:tr2bl w:val="nil"/>
                  </w:tcBorders>
                  <w:vAlign w:val="center"/>
                </w:tcPr>
                <w:p w14:paraId="273F7245">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olor w:val="auto"/>
                      <w:szCs w:val="21"/>
                    </w:rPr>
                    <w:t>废含油棉纱</w:t>
                  </w:r>
                  <w:r>
                    <w:rPr>
                      <w:rFonts w:hint="eastAsia" w:ascii="Times New Roman" w:hAnsi="Times New Roman"/>
                      <w:color w:val="auto"/>
                      <w:szCs w:val="21"/>
                      <w:lang w:eastAsia="zh-CN"/>
                    </w:rPr>
                    <w:t>手套</w:t>
                  </w:r>
                </w:p>
              </w:tc>
              <w:tc>
                <w:tcPr>
                  <w:tcW w:w="637" w:type="pct"/>
                  <w:vMerge w:val="continue"/>
                  <w:tcBorders>
                    <w:tl2br w:val="nil"/>
                    <w:tr2bl w:val="nil"/>
                  </w:tcBorders>
                  <w:vAlign w:val="center"/>
                </w:tcPr>
                <w:p w14:paraId="4585364C">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Cs w:val="21"/>
                      <w:lang w:eastAsia="zh-CN"/>
                    </w:rPr>
                  </w:pPr>
                </w:p>
              </w:tc>
              <w:tc>
                <w:tcPr>
                  <w:tcW w:w="749" w:type="pct"/>
                  <w:tcBorders>
                    <w:tl2br w:val="nil"/>
                    <w:tr2bl w:val="nil"/>
                  </w:tcBorders>
                  <w:vAlign w:val="center"/>
                </w:tcPr>
                <w:p w14:paraId="5E11D53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0.01</w:t>
                  </w:r>
                </w:p>
              </w:tc>
              <w:tc>
                <w:tcPr>
                  <w:tcW w:w="1086" w:type="pct"/>
                  <w:tcBorders>
                    <w:tl2br w:val="nil"/>
                    <w:tr2bl w:val="nil"/>
                  </w:tcBorders>
                  <w:vAlign w:val="center"/>
                </w:tcPr>
                <w:p w14:paraId="55E586D2">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auto"/>
                      <w:sz w:val="21"/>
                      <w:szCs w:val="21"/>
                      <w:lang w:eastAsia="zh-CN"/>
                    </w:rPr>
                  </w:pPr>
                  <w:r>
                    <w:rPr>
                      <w:rFonts w:hint="eastAsia" w:cs="Times New Roman"/>
                      <w:color w:val="auto"/>
                      <w:sz w:val="21"/>
                      <w:szCs w:val="21"/>
                      <w:lang w:eastAsia="zh-CN"/>
                    </w:rPr>
                    <w:t>危废贮存点</w:t>
                  </w:r>
                </w:p>
              </w:tc>
              <w:tc>
                <w:tcPr>
                  <w:tcW w:w="1220" w:type="pct"/>
                  <w:vMerge w:val="continue"/>
                  <w:tcBorders>
                    <w:tl2br w:val="nil"/>
                    <w:tr2bl w:val="nil"/>
                  </w:tcBorders>
                  <w:vAlign w:val="center"/>
                </w:tcPr>
                <w:p w14:paraId="09234F3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eastAsia="zh-CN"/>
                    </w:rPr>
                  </w:pPr>
                </w:p>
              </w:tc>
            </w:tr>
            <w:tr w14:paraId="4DFB1329">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62" w:hRule="atLeast"/>
                <w:jc w:val="center"/>
              </w:trPr>
              <w:tc>
                <w:tcPr>
                  <w:tcW w:w="426" w:type="pct"/>
                  <w:tcBorders>
                    <w:tl2br w:val="nil"/>
                    <w:tr2bl w:val="nil"/>
                  </w:tcBorders>
                  <w:vAlign w:val="center"/>
                </w:tcPr>
                <w:p w14:paraId="27028B8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eastAsia" w:ascii="Times New Roman" w:hAnsi="Times New Roman" w:cs="Times New Roman"/>
                      <w:b w:val="0"/>
                      <w:bCs w:val="0"/>
                      <w:color w:val="auto"/>
                      <w:kern w:val="0"/>
                      <w:szCs w:val="21"/>
                      <w:lang w:val="en-US" w:eastAsia="zh-CN"/>
                    </w:rPr>
                    <w:t>6</w:t>
                  </w:r>
                </w:p>
              </w:tc>
              <w:tc>
                <w:tcPr>
                  <w:tcW w:w="879" w:type="pct"/>
                  <w:tcBorders>
                    <w:tl2br w:val="nil"/>
                    <w:tr2bl w:val="nil"/>
                  </w:tcBorders>
                  <w:vAlign w:val="center"/>
                </w:tcPr>
                <w:p w14:paraId="1D55F94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废机油桶</w:t>
                  </w:r>
                </w:p>
              </w:tc>
              <w:tc>
                <w:tcPr>
                  <w:tcW w:w="637" w:type="pct"/>
                  <w:vMerge w:val="continue"/>
                  <w:tcBorders>
                    <w:tl2br w:val="nil"/>
                    <w:tr2bl w:val="nil"/>
                  </w:tcBorders>
                  <w:vAlign w:val="center"/>
                </w:tcPr>
                <w:p w14:paraId="23F12C67">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Cs w:val="21"/>
                      <w:lang w:eastAsia="zh-CN"/>
                    </w:rPr>
                  </w:pPr>
                </w:p>
              </w:tc>
              <w:tc>
                <w:tcPr>
                  <w:tcW w:w="749" w:type="pct"/>
                  <w:tcBorders>
                    <w:tl2br w:val="nil"/>
                    <w:tr2bl w:val="nil"/>
                  </w:tcBorders>
                  <w:vAlign w:val="center"/>
                </w:tcPr>
                <w:p w14:paraId="274F8A0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0.01</w:t>
                  </w:r>
                </w:p>
              </w:tc>
              <w:tc>
                <w:tcPr>
                  <w:tcW w:w="1086" w:type="pct"/>
                  <w:tcBorders>
                    <w:tl2br w:val="nil"/>
                    <w:tr2bl w:val="nil"/>
                  </w:tcBorders>
                  <w:vAlign w:val="center"/>
                </w:tcPr>
                <w:p w14:paraId="1A332851">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auto"/>
                      <w:sz w:val="21"/>
                      <w:szCs w:val="21"/>
                      <w:lang w:eastAsia="zh-CN"/>
                    </w:rPr>
                  </w:pPr>
                  <w:r>
                    <w:rPr>
                      <w:rFonts w:hint="eastAsia" w:cs="Times New Roman"/>
                      <w:color w:val="auto"/>
                      <w:sz w:val="21"/>
                      <w:szCs w:val="21"/>
                      <w:lang w:eastAsia="zh-CN"/>
                    </w:rPr>
                    <w:t>危废贮存点</w:t>
                  </w:r>
                </w:p>
              </w:tc>
              <w:tc>
                <w:tcPr>
                  <w:tcW w:w="1220" w:type="pct"/>
                  <w:vMerge w:val="continue"/>
                  <w:tcBorders>
                    <w:tl2br w:val="nil"/>
                    <w:tr2bl w:val="nil"/>
                  </w:tcBorders>
                  <w:vAlign w:val="center"/>
                </w:tcPr>
                <w:p w14:paraId="16286517">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cs="Times New Roman"/>
                      <w:color w:val="auto"/>
                      <w:sz w:val="21"/>
                      <w:szCs w:val="21"/>
                      <w:lang w:eastAsia="zh-CN"/>
                    </w:rPr>
                  </w:pPr>
                </w:p>
              </w:tc>
            </w:tr>
          </w:tbl>
          <w:p w14:paraId="0A1F42BC">
            <w:pPr>
              <w:pStyle w:val="58"/>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（2）</w:t>
            </w:r>
            <w:r>
              <w:rPr>
                <w:rFonts w:ascii="Times New Roman" w:hAnsi="Times New Roman" w:cs="Times New Roman"/>
                <w:b/>
                <w:color w:val="auto"/>
                <w:sz w:val="24"/>
                <w:szCs w:val="24"/>
              </w:rPr>
              <w:t>固体废弃物影响分析</w:t>
            </w:r>
          </w:p>
          <w:p w14:paraId="55726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本项目运营期固体废物主要包括职工生活垃圾</w:t>
            </w:r>
            <w:r>
              <w:rPr>
                <w:rFonts w:hint="eastAsia" w:ascii="Times New Roman" w:hAnsi="Times New Roman" w:cs="Times New Roman"/>
                <w:color w:val="auto"/>
                <w:sz w:val="24"/>
                <w:szCs w:val="24"/>
              </w:rPr>
              <w:t>，</w:t>
            </w:r>
            <w:r>
              <w:rPr>
                <w:rFonts w:hint="default" w:ascii="Times New Roman" w:hAnsi="Times New Roman" w:cs="Times New Roman"/>
                <w:color w:val="auto"/>
                <w:sz w:val="24"/>
                <w:szCs w:val="24"/>
              </w:rPr>
              <w:t>项目运营期生活垃圾经厂区垃圾收集桶集中收集后交由环卫部门统一处理处置</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生产过程中产生的</w:t>
            </w:r>
            <w:r>
              <w:rPr>
                <w:rFonts w:hint="eastAsia" w:ascii="Times New Roman" w:hAnsi="Times New Roman" w:cs="Times New Roman"/>
                <w:color w:val="auto"/>
                <w:sz w:val="24"/>
                <w:szCs w:val="24"/>
              </w:rPr>
              <w:t>废包装材料收集后外售给废品回收站</w:t>
            </w:r>
            <w:r>
              <w:rPr>
                <w:rFonts w:hint="eastAsia" w:ascii="Times New Roman" w:hAnsi="Times New Roman" w:cs="Times New Roman"/>
                <w:color w:val="auto"/>
                <w:sz w:val="24"/>
                <w:szCs w:val="24"/>
                <w:lang w:eastAsia="zh-CN"/>
              </w:rPr>
              <w:t>；废油渣收集后定期交由有资质处理单位进行回收；废机油、废含油棉纱手套、废机油桶等经专用容器收集后置于危废贮存点，定期委托资质单位处置</w:t>
            </w:r>
            <w:r>
              <w:rPr>
                <w:rFonts w:hint="eastAsia" w:ascii="Times New Roman" w:hAnsi="Times New Roman" w:cs="Times New Roman"/>
                <w:color w:val="auto"/>
                <w:sz w:val="24"/>
                <w:szCs w:val="24"/>
              </w:rPr>
              <w:t>。</w:t>
            </w:r>
            <w:r>
              <w:rPr>
                <w:rFonts w:hint="default" w:ascii="Times New Roman" w:hAnsi="Times New Roman" w:cs="Times New Roman"/>
                <w:color w:val="auto"/>
                <w:sz w:val="24"/>
                <w:szCs w:val="24"/>
              </w:rPr>
              <w:t>通过以上措施，建设项目产生的固体废物均得到了妥善处置和利用，将不会对周围的环境产生影响。</w:t>
            </w:r>
          </w:p>
          <w:p w14:paraId="629114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olor w:val="auto"/>
                <w:sz w:val="24"/>
              </w:rPr>
            </w:pPr>
            <w:r>
              <w:rPr>
                <w:rFonts w:ascii="Times New Roman" w:hAnsi="Times New Roman"/>
                <w:b/>
                <w:bCs/>
                <w:color w:val="auto"/>
                <w:sz w:val="24"/>
                <w:lang w:bidi="ar"/>
              </w:rPr>
              <w:t>一般固体废物收集暂存要求：</w:t>
            </w:r>
            <w:r>
              <w:rPr>
                <w:rFonts w:ascii="Times New Roman" w:hAnsi="Times New Roman"/>
                <w:color w:val="auto"/>
                <w:sz w:val="24"/>
                <w:lang w:bidi="ar"/>
              </w:rPr>
              <w:t>要求建设单位合理收集暂存一般固废，建设应符合《一般工业固体废物贮存和填埋污染控制标准》（GB 18599-2020）中的规定和要求，具体应做到以下几点：</w:t>
            </w:r>
          </w:p>
          <w:p w14:paraId="4E1209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lang w:bidi="ar"/>
              </w:rPr>
            </w:pPr>
            <w:r>
              <w:rPr>
                <w:rFonts w:hint="eastAsia" w:ascii="Times New Roman" w:hAnsi="Times New Roman"/>
                <w:color w:val="auto"/>
                <w:sz w:val="24"/>
                <w:lang w:eastAsia="zh-CN" w:bidi="ar"/>
              </w:rPr>
              <w:t>①</w:t>
            </w:r>
            <w:r>
              <w:rPr>
                <w:rFonts w:ascii="Times New Roman" w:hAnsi="Times New Roman"/>
                <w:color w:val="auto"/>
                <w:sz w:val="24"/>
                <w:lang w:bidi="ar"/>
              </w:rPr>
              <w:t>做好地面硬化和防渗、防雨；</w:t>
            </w:r>
          </w:p>
          <w:p w14:paraId="0BDB46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lang w:bidi="ar"/>
              </w:rPr>
            </w:pPr>
            <w:r>
              <w:rPr>
                <w:rFonts w:hint="eastAsia" w:ascii="Times New Roman" w:hAnsi="Times New Roman"/>
                <w:color w:val="auto"/>
                <w:sz w:val="24"/>
                <w:lang w:eastAsia="zh-CN" w:bidi="ar"/>
              </w:rPr>
              <w:t>②</w:t>
            </w:r>
            <w:r>
              <w:rPr>
                <w:rFonts w:ascii="Times New Roman" w:hAnsi="Times New Roman"/>
                <w:color w:val="auto"/>
                <w:sz w:val="24"/>
                <w:lang w:bidi="ar"/>
              </w:rPr>
              <w:t>堆存过程中禁止危险废物和生活垃圾混入。</w:t>
            </w:r>
          </w:p>
          <w:p w14:paraId="714BCE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olor w:val="auto"/>
                <w:sz w:val="24"/>
              </w:rPr>
            </w:pPr>
            <w:r>
              <w:rPr>
                <w:rFonts w:ascii="Times New Roman" w:hAnsi="Times New Roman"/>
                <w:b/>
                <w:bCs/>
                <w:color w:val="auto"/>
                <w:sz w:val="24"/>
                <w:lang w:bidi="ar"/>
              </w:rPr>
              <w:t>危险废物收集暂存要求：</w:t>
            </w:r>
          </w:p>
          <w:p w14:paraId="2BE0A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lang w:bidi="ar"/>
              </w:rPr>
            </w:pPr>
            <w:r>
              <w:rPr>
                <w:rFonts w:ascii="Times New Roman" w:hAnsi="Times New Roman"/>
                <w:color w:val="auto"/>
                <w:sz w:val="24"/>
                <w:lang w:bidi="ar"/>
              </w:rPr>
              <w:t>环评要求在危险废物贮存中，项目危废暂存间应按《危险废物贮存污染控制标准》(</w:t>
            </w:r>
            <w:r>
              <w:rPr>
                <w:rFonts w:ascii="Times New Roman" w:hAnsi="Times New Roman"/>
                <w:color w:val="auto"/>
                <w:sz w:val="24"/>
              </w:rPr>
              <w:t>GB 18597-2023）</w:t>
            </w:r>
            <w:r>
              <w:rPr>
                <w:rFonts w:ascii="Times New Roman" w:hAnsi="Times New Roman"/>
                <w:color w:val="auto"/>
                <w:sz w:val="24"/>
                <w:lang w:bidi="ar"/>
              </w:rPr>
              <w:t>的要求进行设置，并做到以下几点：</w:t>
            </w:r>
          </w:p>
          <w:p w14:paraId="064D6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hint="eastAsia" w:ascii="Times New Roman" w:hAnsi="Times New Roman"/>
                <w:color w:val="auto"/>
                <w:sz w:val="24"/>
                <w:szCs w:val="32"/>
                <w:lang w:eastAsia="zh-CN"/>
              </w:rPr>
              <w:t>①</w:t>
            </w:r>
            <w:r>
              <w:rPr>
                <w:rFonts w:ascii="Times New Roman" w:hAnsi="Times New Roman"/>
                <w:color w:val="auto"/>
                <w:sz w:val="24"/>
                <w:szCs w:val="32"/>
              </w:rPr>
              <w:t>危险废物堆要做到“四防”，即：防风、防雨、防晒、防渗漏；</w:t>
            </w:r>
          </w:p>
          <w:p w14:paraId="7E67EC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hint="eastAsia" w:ascii="Times New Roman" w:hAnsi="Times New Roman"/>
                <w:color w:val="auto"/>
                <w:sz w:val="24"/>
                <w:szCs w:val="32"/>
                <w:lang w:eastAsia="zh-CN"/>
              </w:rPr>
              <w:t>②</w:t>
            </w:r>
            <w:r>
              <w:rPr>
                <w:rFonts w:ascii="Times New Roman" w:hAnsi="Times New Roman"/>
                <w:color w:val="auto"/>
                <w:sz w:val="24"/>
                <w:szCs w:val="32"/>
              </w:rPr>
              <w:t>废物贮存设施周围应设置围墙或其它防护栅栏；</w:t>
            </w:r>
          </w:p>
          <w:p w14:paraId="1A9D5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hint="eastAsia" w:ascii="Times New Roman" w:hAnsi="Times New Roman"/>
                <w:color w:val="auto"/>
                <w:sz w:val="24"/>
                <w:szCs w:val="32"/>
                <w:lang w:eastAsia="zh-CN"/>
              </w:rPr>
              <w:t>③</w:t>
            </w:r>
            <w:r>
              <w:rPr>
                <w:rFonts w:ascii="Times New Roman" w:hAnsi="Times New Roman"/>
                <w:color w:val="auto"/>
                <w:sz w:val="24"/>
                <w:szCs w:val="32"/>
              </w:rPr>
              <w:t>废物贮存设施内清理出来的泄漏物，一律按危险废物处理；</w:t>
            </w:r>
          </w:p>
          <w:p w14:paraId="1CFC2E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hint="eastAsia" w:ascii="Times New Roman" w:hAnsi="Times New Roman"/>
                <w:color w:val="auto"/>
                <w:sz w:val="24"/>
                <w:szCs w:val="32"/>
                <w:lang w:eastAsia="zh-CN"/>
              </w:rPr>
              <w:t>④危废贮存点</w:t>
            </w:r>
            <w:r>
              <w:rPr>
                <w:rFonts w:ascii="Times New Roman" w:hAnsi="Times New Roman"/>
                <w:color w:val="auto"/>
                <w:sz w:val="24"/>
                <w:szCs w:val="32"/>
              </w:rPr>
              <w:t>地面与裙脚要用坚固、防渗的材料建造，建筑材料必须与危险废物相容；</w:t>
            </w:r>
          </w:p>
          <w:p w14:paraId="6FC0B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hint="eastAsia" w:ascii="Times New Roman" w:hAnsi="Times New Roman"/>
                <w:color w:val="auto"/>
                <w:sz w:val="24"/>
                <w:szCs w:val="32"/>
                <w:lang w:eastAsia="zh-CN"/>
              </w:rPr>
              <w:t>⑤危废贮存点</w:t>
            </w:r>
            <w:r>
              <w:rPr>
                <w:rFonts w:ascii="Times New Roman" w:hAnsi="Times New Roman"/>
                <w:color w:val="auto"/>
                <w:sz w:val="24"/>
                <w:szCs w:val="32"/>
              </w:rPr>
              <w:t>应配备通讯设备、照明设施、安全防护服装及工具，并设有应急防护设施；</w:t>
            </w:r>
          </w:p>
          <w:p w14:paraId="5ECFF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hint="eastAsia" w:ascii="Times New Roman" w:hAnsi="Times New Roman"/>
                <w:color w:val="auto"/>
                <w:sz w:val="24"/>
                <w:szCs w:val="32"/>
                <w:lang w:eastAsia="zh-CN"/>
              </w:rPr>
              <w:t>⑥危废贮存点</w:t>
            </w:r>
            <w:r>
              <w:rPr>
                <w:rFonts w:ascii="Times New Roman" w:hAnsi="Times New Roman"/>
                <w:color w:val="auto"/>
                <w:sz w:val="24"/>
                <w:szCs w:val="32"/>
              </w:rPr>
              <w:t>必须按《危险废物识别标志设置技术规范》（HJ 1276—2022）的规定设置警示标志；且盛装危险废物的容器上必须粘贴符合标准标签；暂存间门口设置规范的危险废物标识牌；</w:t>
            </w:r>
          </w:p>
          <w:p w14:paraId="4E06B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hint="eastAsia" w:ascii="Times New Roman" w:hAnsi="Times New Roman"/>
                <w:color w:val="auto"/>
                <w:sz w:val="24"/>
                <w:szCs w:val="32"/>
                <w:lang w:eastAsia="zh-CN"/>
              </w:rPr>
              <w:t>⑦</w:t>
            </w:r>
            <w:r>
              <w:rPr>
                <w:rFonts w:ascii="Times New Roman" w:hAnsi="Times New Roman"/>
                <w:color w:val="auto"/>
                <w:sz w:val="24"/>
                <w:szCs w:val="32"/>
              </w:rPr>
              <w:t>用以存放装载液体、半固体危险废物容器的地方，必须有耐腐蚀的硬化地面，且表面无裂隙；</w:t>
            </w:r>
          </w:p>
          <w:p w14:paraId="53316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hint="eastAsia" w:ascii="Times New Roman" w:hAnsi="Times New Roman"/>
                <w:color w:val="auto"/>
                <w:sz w:val="24"/>
                <w:szCs w:val="32"/>
                <w:lang w:eastAsia="zh-CN"/>
              </w:rPr>
              <w:t>⑧</w:t>
            </w:r>
            <w:r>
              <w:rPr>
                <w:rFonts w:ascii="Times New Roman" w:hAnsi="Times New Roman"/>
                <w:color w:val="auto"/>
                <w:sz w:val="24"/>
                <w:szCs w:val="32"/>
              </w:rPr>
              <w:t>危险废物转移应遵</w:t>
            </w:r>
            <w:r>
              <w:rPr>
                <w:rFonts w:hint="eastAsia" w:ascii="Times New Roman" w:hAnsi="Times New Roman"/>
                <w:color w:val="auto"/>
                <w:sz w:val="24"/>
                <w:szCs w:val="32"/>
              </w:rPr>
              <w:t>守</w:t>
            </w:r>
            <w:r>
              <w:rPr>
                <w:rFonts w:ascii="Times New Roman" w:hAnsi="Times New Roman"/>
                <w:color w:val="auto"/>
                <w:sz w:val="24"/>
                <w:szCs w:val="32"/>
              </w:rPr>
              <w:t>《危险废物转移联单管理办法》及其它有关规定， 确保危险废物安全处置，防止二次污染；</w:t>
            </w:r>
          </w:p>
          <w:p w14:paraId="464B6D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hint="eastAsia" w:ascii="Times New Roman" w:hAnsi="Times New Roman"/>
                <w:color w:val="auto"/>
                <w:sz w:val="24"/>
                <w:szCs w:val="32"/>
                <w:lang w:eastAsia="zh-CN"/>
              </w:rPr>
              <w:t>⑨危废贮存点</w:t>
            </w:r>
            <w:r>
              <w:rPr>
                <w:rFonts w:ascii="Times New Roman" w:hAnsi="Times New Roman"/>
                <w:color w:val="auto"/>
                <w:sz w:val="24"/>
                <w:szCs w:val="32"/>
              </w:rPr>
              <w:t>废油桶下设置不锈钢托盘，防止废机油</w:t>
            </w:r>
            <w:r>
              <w:rPr>
                <w:rFonts w:hint="eastAsia" w:ascii="Times New Roman" w:hAnsi="Times New Roman"/>
                <w:color w:val="auto"/>
                <w:sz w:val="24"/>
                <w:szCs w:val="32"/>
                <w:lang w:eastAsia="zh-CN"/>
              </w:rPr>
              <w:t>泄漏</w:t>
            </w:r>
            <w:r>
              <w:rPr>
                <w:rFonts w:ascii="Times New Roman" w:hAnsi="Times New Roman"/>
                <w:color w:val="auto"/>
                <w:sz w:val="24"/>
                <w:szCs w:val="32"/>
              </w:rPr>
              <w:t>污染地下水；</w:t>
            </w:r>
          </w:p>
          <w:p w14:paraId="34B929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hint="eastAsia" w:ascii="Times New Roman" w:hAnsi="Times New Roman"/>
                <w:color w:val="auto"/>
                <w:sz w:val="24"/>
                <w:szCs w:val="32"/>
                <w:lang w:eastAsia="zh-CN"/>
              </w:rPr>
              <w:t>⑩</w:t>
            </w:r>
            <w:r>
              <w:rPr>
                <w:rFonts w:ascii="Times New Roman" w:hAnsi="Times New Roman"/>
                <w:color w:val="auto"/>
                <w:sz w:val="24"/>
                <w:szCs w:val="32"/>
              </w:rPr>
              <w:t>做好厂内危险废物的台账管理记录。</w:t>
            </w:r>
          </w:p>
          <w:p w14:paraId="276DC8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32"/>
              </w:rPr>
            </w:pPr>
            <w:r>
              <w:rPr>
                <w:rFonts w:ascii="Times New Roman" w:hAnsi="Times New Roman"/>
                <w:color w:val="auto"/>
                <w:sz w:val="24"/>
                <w:szCs w:val="32"/>
              </w:rPr>
              <w:t>综上所述，建设单位在采取上述措施后，项目营运期产生的固体废物对周围环境影响较小。</w:t>
            </w:r>
          </w:p>
          <w:p w14:paraId="3B378E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color w:val="auto"/>
                <w:sz w:val="24"/>
                <w:szCs w:val="24"/>
                <w:lang w:val="en-US" w:eastAsia="zh-CN"/>
              </w:rPr>
            </w:pPr>
            <w:r>
              <w:rPr>
                <w:rFonts w:ascii="Times New Roman" w:hAnsi="Times New Roman"/>
                <w:color w:val="auto"/>
                <w:sz w:val="24"/>
                <w:szCs w:val="32"/>
              </w:rPr>
              <w:t>危险废物应委托有资质的单位处置，危险废物转移联单采用电子转移联单。转移危险废物的，应当通过生态环境主管部门建立的危险废物电子转移联单信息管理系统（以下简称信息系统）运行电子转移联单。暂不具备电子转移联单运行条件时，可以使用纸质转移联单</w:t>
            </w:r>
            <w:r>
              <w:rPr>
                <w:rFonts w:hint="eastAsia" w:cs="Times New Roman"/>
                <w:color w:val="auto"/>
                <w:spacing w:val="0"/>
                <w:sz w:val="24"/>
                <w:szCs w:val="24"/>
                <w:lang w:val="en-US" w:eastAsia="zh-CN"/>
              </w:rPr>
              <w:t>。</w:t>
            </w:r>
          </w:p>
          <w:p w14:paraId="3DFCAD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eastAsiaTheme="minorEastAsia"/>
                <w:b/>
                <w:bCs/>
                <w:color w:val="auto"/>
                <w:sz w:val="24"/>
                <w:szCs w:val="24"/>
                <w:lang w:eastAsia="zh-CN"/>
              </w:rPr>
            </w:pPr>
            <w:r>
              <w:rPr>
                <w:rFonts w:hint="default" w:ascii="Times New Roman" w:hAnsi="Times New Roman" w:cs="Times New Roman"/>
                <w:b/>
                <w:bCs/>
                <w:color w:val="auto"/>
                <w:sz w:val="24"/>
                <w:szCs w:val="24"/>
                <w:lang w:val="en-US" w:eastAsia="zh-CN"/>
              </w:rPr>
              <w:t>5、</w:t>
            </w:r>
            <w:r>
              <w:rPr>
                <w:rFonts w:hint="default" w:ascii="Times New Roman" w:hAnsi="Times New Roman" w:cs="Times New Roman"/>
                <w:b/>
                <w:bCs/>
                <w:color w:val="auto"/>
                <w:sz w:val="24"/>
                <w:szCs w:val="24"/>
              </w:rPr>
              <w:t>地下水</w:t>
            </w:r>
            <w:r>
              <w:rPr>
                <w:rFonts w:hint="eastAsia" w:ascii="Times New Roman" w:hAnsi="Times New Roman" w:cs="Times New Roman"/>
                <w:b/>
                <w:bCs/>
                <w:color w:val="auto"/>
                <w:sz w:val="24"/>
                <w:szCs w:val="24"/>
                <w:lang w:eastAsia="zh-CN"/>
              </w:rPr>
              <w:t>和土壤</w:t>
            </w:r>
          </w:p>
          <w:p w14:paraId="01DEF721">
            <w:pPr>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本项目为</w:t>
            </w:r>
            <w:r>
              <w:rPr>
                <w:rFonts w:hint="eastAsia" w:ascii="Times New Roman" w:hAnsi="Times New Roman" w:cs="Times New Roman"/>
                <w:color w:val="auto"/>
                <w:sz w:val="24"/>
                <w:szCs w:val="24"/>
                <w:lang w:eastAsia="zh-CN"/>
              </w:rPr>
              <w:t>食品加工</w:t>
            </w:r>
            <w:r>
              <w:rPr>
                <w:rFonts w:hint="default" w:ascii="Times New Roman" w:hAnsi="Times New Roman" w:cs="Times New Roman"/>
                <w:color w:val="auto"/>
                <w:sz w:val="24"/>
                <w:szCs w:val="24"/>
              </w:rPr>
              <w:t>建设项目，根据现场踏勘，项目周边500m范围内无地下水保护目标。</w:t>
            </w:r>
            <w:r>
              <w:rPr>
                <w:rFonts w:hint="eastAsia" w:ascii="Times New Roman" w:hAnsi="Times New Roman" w:cs="Times New Roman"/>
                <w:color w:val="auto"/>
                <w:sz w:val="24"/>
                <w:szCs w:val="24"/>
                <w:lang w:eastAsia="zh-CN"/>
              </w:rPr>
              <w:t>项目建成后，</w:t>
            </w:r>
            <w:r>
              <w:rPr>
                <w:rFonts w:hint="default" w:ascii="Times New Roman" w:hAnsi="Times New Roman" w:cs="Times New Roman"/>
                <w:bCs/>
                <w:color w:val="auto"/>
                <w:sz w:val="24"/>
              </w:rPr>
              <w:t>主要可能产生地下水污染的途径为</w:t>
            </w:r>
            <w:r>
              <w:rPr>
                <w:rFonts w:ascii="Times New Roman" w:hAnsi="Times New Roman"/>
                <w:color w:val="auto"/>
                <w:sz w:val="24"/>
                <w:lang w:bidi="ar"/>
              </w:rPr>
              <w:t>废机油</w:t>
            </w:r>
            <w:r>
              <w:rPr>
                <w:rFonts w:hint="eastAsia" w:ascii="Times New Roman" w:hAnsi="Times New Roman"/>
                <w:color w:val="auto"/>
                <w:sz w:val="24"/>
                <w:lang w:bidi="ar"/>
              </w:rPr>
              <w:t>、食用油</w:t>
            </w:r>
            <w:r>
              <w:rPr>
                <w:rFonts w:hint="default" w:ascii="Times New Roman" w:hAnsi="Times New Roman" w:cs="Times New Roman"/>
                <w:bCs/>
                <w:color w:val="auto"/>
                <w:sz w:val="24"/>
              </w:rPr>
              <w:t>泄漏污染地下水。</w:t>
            </w:r>
            <w:r>
              <w:rPr>
                <w:rFonts w:hint="eastAsia" w:ascii="Times New Roman" w:hAnsi="Times New Roman" w:cs="Times New Roman"/>
                <w:bCs/>
                <w:color w:val="auto"/>
                <w:sz w:val="24"/>
                <w:lang w:eastAsia="zh-CN"/>
              </w:rPr>
              <w:t>环评要求</w:t>
            </w:r>
            <w:r>
              <w:rPr>
                <w:rFonts w:hint="default" w:ascii="Times New Roman" w:hAnsi="Times New Roman" w:cs="Times New Roman"/>
                <w:color w:val="auto"/>
                <w:sz w:val="24"/>
                <w:szCs w:val="24"/>
              </w:rPr>
              <w:t>履行相应环保手续</w:t>
            </w:r>
            <w:r>
              <w:rPr>
                <w:rFonts w:hint="default" w:ascii="Times New Roman" w:hAnsi="Times New Roman" w:cs="Times New Roman"/>
                <w:bCs/>
                <w:color w:val="auto"/>
                <w:sz w:val="24"/>
              </w:rPr>
              <w:t>，</w:t>
            </w:r>
            <w:r>
              <w:rPr>
                <w:rFonts w:ascii="Times New Roman" w:hAnsi="Times New Roman"/>
                <w:color w:val="auto"/>
                <w:sz w:val="24"/>
                <w:szCs w:val="32"/>
              </w:rPr>
              <w:t>分区防渗，</w:t>
            </w:r>
            <w:r>
              <w:rPr>
                <w:rFonts w:hint="eastAsia" w:ascii="Times New Roman" w:hAnsi="Times New Roman"/>
                <w:color w:val="auto"/>
                <w:sz w:val="24"/>
                <w:szCs w:val="32"/>
                <w:lang w:eastAsia="zh-CN"/>
              </w:rPr>
              <w:t>危废贮存点</w:t>
            </w:r>
            <w:r>
              <w:rPr>
                <w:rFonts w:hint="eastAsia" w:ascii="Times New Roman" w:hAnsi="Times New Roman"/>
                <w:color w:val="auto"/>
                <w:sz w:val="24"/>
                <w:szCs w:val="32"/>
              </w:rPr>
              <w:t>、污水处理站</w:t>
            </w:r>
            <w:r>
              <w:rPr>
                <w:rFonts w:ascii="Times New Roman" w:hAnsi="Times New Roman"/>
                <w:color w:val="auto"/>
                <w:sz w:val="24"/>
                <w:szCs w:val="32"/>
              </w:rPr>
              <w:t>为重点防渗区</w:t>
            </w:r>
            <w:r>
              <w:rPr>
                <w:rFonts w:hint="default" w:ascii="Times New Roman" w:hAnsi="Times New Roman" w:cs="Times New Roman"/>
                <w:bCs/>
                <w:color w:val="auto"/>
                <w:sz w:val="24"/>
              </w:rPr>
              <w:t>，</w:t>
            </w:r>
            <w:r>
              <w:rPr>
                <w:rFonts w:ascii="Times New Roman" w:hAnsi="Times New Roman"/>
                <w:color w:val="auto"/>
                <w:sz w:val="24"/>
                <w:szCs w:val="32"/>
              </w:rPr>
              <w:t>等效黏土防渗层Mb≥6.0m，K≤1×10</w:t>
            </w:r>
            <w:r>
              <w:rPr>
                <w:rFonts w:ascii="Times New Roman" w:hAnsi="Times New Roman"/>
                <w:color w:val="auto"/>
                <w:sz w:val="24"/>
                <w:szCs w:val="32"/>
                <w:vertAlign w:val="superscript"/>
              </w:rPr>
              <w:t>-7</w:t>
            </w:r>
            <w:r>
              <w:rPr>
                <w:rFonts w:ascii="Times New Roman" w:hAnsi="Times New Roman"/>
                <w:color w:val="auto"/>
                <w:sz w:val="24"/>
                <w:szCs w:val="32"/>
              </w:rPr>
              <w:t>cm/s，严格落实建设要求；沉淀池</w:t>
            </w:r>
            <w:r>
              <w:rPr>
                <w:rFonts w:hint="eastAsia" w:ascii="Times New Roman" w:hAnsi="Times New Roman"/>
                <w:color w:val="auto"/>
                <w:sz w:val="24"/>
                <w:szCs w:val="32"/>
              </w:rPr>
              <w:t>为一般防渗区</w:t>
            </w:r>
            <w:r>
              <w:rPr>
                <w:rFonts w:ascii="Times New Roman" w:hAnsi="Times New Roman"/>
                <w:color w:val="auto"/>
                <w:sz w:val="24"/>
                <w:szCs w:val="32"/>
              </w:rPr>
              <w:t>，等效黏土防渗层Mb≥1.5m，K≤1×10</w:t>
            </w:r>
            <w:r>
              <w:rPr>
                <w:rFonts w:ascii="Times New Roman" w:hAnsi="Times New Roman"/>
                <w:color w:val="auto"/>
                <w:sz w:val="24"/>
                <w:szCs w:val="32"/>
                <w:vertAlign w:val="superscript"/>
              </w:rPr>
              <w:t>-7</w:t>
            </w:r>
            <w:r>
              <w:rPr>
                <w:rFonts w:ascii="Times New Roman" w:hAnsi="Times New Roman"/>
                <w:color w:val="auto"/>
                <w:sz w:val="24"/>
                <w:szCs w:val="32"/>
              </w:rPr>
              <w:t>cm/s，日常加强管理，确保水池无渗漏；</w:t>
            </w:r>
            <w:r>
              <w:rPr>
                <w:rFonts w:ascii="Times New Roman" w:hAnsi="Times New Roman"/>
                <w:color w:val="auto"/>
                <w:sz w:val="24"/>
                <w:lang w:bidi="ar"/>
              </w:rPr>
              <w:t>废机油采用钢制桶收集，底部设置不锈钢托盘，</w:t>
            </w:r>
            <w:r>
              <w:rPr>
                <w:rFonts w:ascii="Times New Roman" w:hAnsi="Times New Roman"/>
                <w:color w:val="auto"/>
                <w:sz w:val="24"/>
                <w:szCs w:val="32"/>
              </w:rPr>
              <w:t>同时做好</w:t>
            </w:r>
            <w:r>
              <w:rPr>
                <w:rFonts w:hint="eastAsia" w:ascii="Times New Roman" w:hAnsi="Times New Roman"/>
                <w:color w:val="auto"/>
                <w:sz w:val="24"/>
                <w:szCs w:val="32"/>
                <w:lang w:eastAsia="zh-CN"/>
              </w:rPr>
              <w:t>危废贮存点</w:t>
            </w:r>
            <w:r>
              <w:rPr>
                <w:rFonts w:ascii="Times New Roman" w:hAnsi="Times New Roman"/>
                <w:color w:val="auto"/>
                <w:sz w:val="24"/>
                <w:szCs w:val="32"/>
              </w:rPr>
              <w:t>的建设，采取措施后不会对地下水和土壤产生影响</w:t>
            </w:r>
            <w:r>
              <w:rPr>
                <w:rFonts w:hint="default" w:ascii="Times New Roman" w:hAnsi="Times New Roman" w:cs="Times New Roman"/>
                <w:bCs/>
                <w:color w:val="auto"/>
                <w:sz w:val="24"/>
              </w:rPr>
              <w:t>。</w:t>
            </w:r>
          </w:p>
          <w:p w14:paraId="42DF6140">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Times New Roman" w:hAnsi="Times New Roman" w:eastAsia="宋体" w:cs="Times New Roman"/>
                <w:b/>
                <w:color w:val="auto"/>
                <w:spacing w:val="-10"/>
                <w:sz w:val="24"/>
              </w:rPr>
            </w:pPr>
            <w:r>
              <w:rPr>
                <w:rFonts w:hint="eastAsia" w:ascii="Times New Roman" w:hAnsi="Times New Roman" w:eastAsia="宋体" w:cs="Times New Roman"/>
                <w:b/>
                <w:color w:val="auto"/>
                <w:spacing w:val="-10"/>
                <w:sz w:val="24"/>
                <w:lang w:val="en-US" w:eastAsia="zh-CN"/>
              </w:rPr>
              <w:t>6</w:t>
            </w:r>
            <w:r>
              <w:rPr>
                <w:rFonts w:hint="eastAsia" w:ascii="Times New Roman" w:hAnsi="仿宋" w:eastAsia="Times New Roman" w:cs="仿宋"/>
                <w:b/>
                <w:color w:val="auto"/>
                <w:sz w:val="24"/>
                <w:lang w:bidi="zh-CN"/>
              </w:rPr>
              <w:t>、环境风险</w:t>
            </w:r>
          </w:p>
          <w:p w14:paraId="59663EDD">
            <w:pPr>
              <w:spacing w:line="360" w:lineRule="auto"/>
              <w:ind w:firstLine="480" w:firstLineChars="200"/>
              <w:rPr>
                <w:rFonts w:ascii="Times New Roman" w:hAnsi="仿宋" w:eastAsia="Times New Roman" w:cs="仿宋"/>
                <w:b/>
                <w:color w:val="auto"/>
                <w:sz w:val="24"/>
                <w:lang w:bidi="zh-CN"/>
              </w:rPr>
            </w:pPr>
            <w:r>
              <w:rPr>
                <w:rFonts w:hint="eastAsia" w:ascii="Times New Roman" w:hAnsi="仿宋" w:eastAsia="Times New Roman" w:cs="仿宋"/>
                <w:b/>
                <w:color w:val="auto"/>
                <w:sz w:val="24"/>
                <w:lang w:val="en-US" w:bidi="zh-CN"/>
              </w:rPr>
              <w:t>（1）</w:t>
            </w:r>
            <w:r>
              <w:rPr>
                <w:rFonts w:hint="eastAsia" w:ascii="Times New Roman" w:hAnsi="仿宋" w:eastAsia="Times New Roman" w:cs="仿宋"/>
                <w:b/>
                <w:color w:val="auto"/>
                <w:sz w:val="24"/>
                <w:lang w:bidi="zh-CN"/>
              </w:rPr>
              <w:t>危险物质识别</w:t>
            </w:r>
          </w:p>
          <w:p w14:paraId="51A3FD97">
            <w:pPr>
              <w:spacing w:line="360" w:lineRule="auto"/>
              <w:ind w:firstLine="480" w:firstLineChars="200"/>
              <w:rPr>
                <w:rFonts w:ascii="Times New Roman" w:hAnsi="Times New Roman"/>
                <w:color w:val="auto"/>
                <w:sz w:val="24"/>
              </w:rPr>
            </w:pPr>
            <w:r>
              <w:rPr>
                <w:rFonts w:hint="eastAsia" w:ascii="Times New Roman" w:hAnsi="Times New Roman"/>
                <w:color w:val="auto"/>
                <w:sz w:val="24"/>
              </w:rPr>
              <w:t>根据《建设项目环境风险评价技术导则》（HJ169-2018）的要求对项目生产过程中涉及的物质及生产设施进行风险识别。经检索《建设项目环境风险评价技术导则》（HJ169-2018）附录B 表B.1中突发环境事件风险物质及临界量，本项目涉及的主要风险物质为</w:t>
            </w:r>
            <w:r>
              <w:rPr>
                <w:rFonts w:hint="eastAsia" w:ascii="Times New Roman" w:hAnsi="Times New Roman"/>
                <w:color w:val="auto"/>
                <w:sz w:val="24"/>
                <w:lang w:eastAsia="zh-CN"/>
              </w:rPr>
              <w:t>机油、废机油</w:t>
            </w:r>
            <w:r>
              <w:rPr>
                <w:rFonts w:hint="eastAsia" w:ascii="Times New Roman" w:hAnsi="仿宋" w:eastAsia="Times New Roman" w:cs="仿宋"/>
                <w:bCs/>
                <w:color w:val="auto"/>
                <w:sz w:val="24"/>
                <w:lang w:bidi="zh-CN"/>
              </w:rPr>
              <w:t>，</w:t>
            </w:r>
            <w:r>
              <w:rPr>
                <w:rFonts w:hint="eastAsia" w:ascii="Times New Roman" w:hAnsi="Times New Roman"/>
                <w:color w:val="auto"/>
                <w:sz w:val="24"/>
              </w:rPr>
              <w:t>环境风险评价工作级别判定结果见下表。</w:t>
            </w:r>
          </w:p>
          <w:p w14:paraId="4BD425C7">
            <w:pPr>
              <w:widowControl/>
              <w:adjustRightInd w:val="0"/>
              <w:snapToGrid w:val="0"/>
              <w:jc w:val="center"/>
              <w:rPr>
                <w:rFonts w:ascii="Times New Roman" w:hAnsi="Times New Roman" w:cs="Times New Roman"/>
                <w:b/>
                <w:bCs/>
                <w:color w:val="auto"/>
                <w:szCs w:val="20"/>
              </w:rPr>
            </w:pPr>
            <w:r>
              <w:rPr>
                <w:rFonts w:ascii="Times New Roman" w:hAnsi="Times New Roman" w:cs="Times New Roman"/>
                <w:b/>
                <w:bCs/>
                <w:color w:val="auto"/>
                <w:szCs w:val="20"/>
              </w:rPr>
              <w:t>表4-</w:t>
            </w:r>
            <w:r>
              <w:rPr>
                <w:rFonts w:hint="eastAsia" w:ascii="Times New Roman" w:hAnsi="Times New Roman" w:cs="Times New Roman"/>
                <w:b/>
                <w:bCs/>
                <w:color w:val="auto"/>
                <w:szCs w:val="20"/>
              </w:rPr>
              <w:t>1</w:t>
            </w:r>
            <w:r>
              <w:rPr>
                <w:rFonts w:hint="eastAsia" w:ascii="Times New Roman" w:hAnsi="Times New Roman" w:cs="Times New Roman"/>
                <w:b/>
                <w:bCs/>
                <w:color w:val="auto"/>
                <w:szCs w:val="20"/>
                <w:lang w:val="en-US" w:eastAsia="zh-CN"/>
              </w:rPr>
              <w:t>0</w:t>
            </w:r>
            <w:r>
              <w:rPr>
                <w:rFonts w:ascii="Times New Roman" w:hAnsi="Times New Roman" w:cs="Times New Roman"/>
                <w:b/>
                <w:bCs/>
                <w:color w:val="auto"/>
                <w:szCs w:val="20"/>
              </w:rPr>
              <w:t xml:space="preserve">  环境风险物质识别</w:t>
            </w:r>
          </w:p>
          <w:tbl>
            <w:tblPr>
              <w:tblStyle w:val="31"/>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173"/>
              <w:gridCol w:w="1006"/>
              <w:gridCol w:w="1968"/>
              <w:gridCol w:w="1765"/>
              <w:gridCol w:w="1576"/>
            </w:tblGrid>
            <w:tr w14:paraId="7C844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2" w:type="pct"/>
                  <w:noWrap w:val="0"/>
                  <w:vAlign w:val="center"/>
                </w:tcPr>
                <w:p w14:paraId="34A53BE1">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716" w:type="pct"/>
                  <w:noWrap w:val="0"/>
                  <w:vAlign w:val="center"/>
                </w:tcPr>
                <w:p w14:paraId="5B59CE93">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风险物质</w:t>
                  </w:r>
                </w:p>
              </w:tc>
              <w:tc>
                <w:tcPr>
                  <w:tcW w:w="614" w:type="pct"/>
                  <w:noWrap w:val="0"/>
                  <w:vAlign w:val="center"/>
                </w:tcPr>
                <w:p w14:paraId="33D8F321">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CAS号</w:t>
                  </w:r>
                </w:p>
              </w:tc>
              <w:tc>
                <w:tcPr>
                  <w:tcW w:w="1202" w:type="pct"/>
                  <w:noWrap w:val="0"/>
                  <w:vAlign w:val="center"/>
                </w:tcPr>
                <w:p w14:paraId="109EA476">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最大储存量/t</w:t>
                  </w:r>
                </w:p>
              </w:tc>
              <w:tc>
                <w:tcPr>
                  <w:tcW w:w="1078" w:type="pct"/>
                  <w:noWrap w:val="0"/>
                  <w:vAlign w:val="center"/>
                </w:tcPr>
                <w:p w14:paraId="74173ED1">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临界量/t</w:t>
                  </w:r>
                </w:p>
              </w:tc>
              <w:tc>
                <w:tcPr>
                  <w:tcW w:w="963" w:type="pct"/>
                  <w:noWrap w:val="0"/>
                  <w:vAlign w:val="center"/>
                </w:tcPr>
                <w:p w14:paraId="7A609F75">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Q值</w:t>
                  </w:r>
                </w:p>
              </w:tc>
            </w:tr>
            <w:tr w14:paraId="35289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422" w:type="pct"/>
                  <w:noWrap w:val="0"/>
                  <w:vAlign w:val="center"/>
                </w:tcPr>
                <w:p w14:paraId="21477BAE">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716" w:type="pct"/>
                  <w:noWrap w:val="0"/>
                  <w:vAlign w:val="center"/>
                </w:tcPr>
                <w:p w14:paraId="4DD9F2E3">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机</w:t>
                  </w:r>
                  <w:r>
                    <w:rPr>
                      <w:rFonts w:hint="default" w:ascii="Times New Roman" w:hAnsi="Times New Roman" w:cs="Times New Roman"/>
                      <w:color w:val="auto"/>
                      <w:szCs w:val="21"/>
                      <w:lang w:eastAsia="zh-CN"/>
                    </w:rPr>
                    <w:t>油</w:t>
                  </w:r>
                </w:p>
              </w:tc>
              <w:tc>
                <w:tcPr>
                  <w:tcW w:w="614" w:type="pct"/>
                  <w:noWrap w:val="0"/>
                  <w:vAlign w:val="center"/>
                </w:tcPr>
                <w:p w14:paraId="68242173">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202" w:type="pct"/>
                  <w:noWrap w:val="0"/>
                  <w:vAlign w:val="center"/>
                </w:tcPr>
                <w:p w14:paraId="3862CB78">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w:t>
                  </w:r>
                </w:p>
              </w:tc>
              <w:tc>
                <w:tcPr>
                  <w:tcW w:w="1078" w:type="pct"/>
                  <w:noWrap w:val="0"/>
                  <w:vAlign w:val="center"/>
                </w:tcPr>
                <w:p w14:paraId="2F2410F6">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2500</w:t>
                  </w:r>
                </w:p>
              </w:tc>
              <w:tc>
                <w:tcPr>
                  <w:tcW w:w="963" w:type="pct"/>
                  <w:noWrap w:val="0"/>
                  <w:vAlign w:val="center"/>
                </w:tcPr>
                <w:p w14:paraId="391D9D77">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8.0</w:t>
                  </w:r>
                  <w:r>
                    <w:rPr>
                      <w:rFonts w:hint="default" w:ascii="Times New Roman" w:hAnsi="Times New Roman" w:cs="Times New Roman"/>
                      <w:color w:val="auto"/>
                      <w:szCs w:val="21"/>
                    </w:rPr>
                    <w:t>×10</w:t>
                  </w:r>
                  <w:r>
                    <w:rPr>
                      <w:rFonts w:hint="default" w:ascii="Times New Roman" w:hAnsi="Times New Roman" w:cs="Times New Roman"/>
                      <w:color w:val="auto"/>
                      <w:szCs w:val="21"/>
                      <w:vertAlign w:val="superscript"/>
                    </w:rPr>
                    <w:t>-</w:t>
                  </w:r>
                  <w:r>
                    <w:rPr>
                      <w:rFonts w:hint="eastAsia" w:ascii="Times New Roman" w:hAnsi="Times New Roman" w:cs="Times New Roman"/>
                      <w:color w:val="auto"/>
                      <w:szCs w:val="21"/>
                      <w:vertAlign w:val="superscript"/>
                      <w:lang w:val="en-US" w:eastAsia="zh-CN"/>
                    </w:rPr>
                    <w:t>5</w:t>
                  </w:r>
                </w:p>
              </w:tc>
            </w:tr>
            <w:tr w14:paraId="1AF05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2" w:type="pct"/>
                  <w:noWrap w:val="0"/>
                  <w:vAlign w:val="center"/>
                </w:tcPr>
                <w:p w14:paraId="51741FD4">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716" w:type="pct"/>
                  <w:noWrap w:val="0"/>
                  <w:vAlign w:val="center"/>
                </w:tcPr>
                <w:p w14:paraId="57B8599F">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废</w:t>
                  </w:r>
                  <w:r>
                    <w:rPr>
                      <w:rFonts w:hint="eastAsia" w:ascii="Times New Roman" w:hAnsi="Times New Roman" w:cs="Times New Roman"/>
                      <w:color w:val="auto"/>
                      <w:szCs w:val="21"/>
                      <w:lang w:val="en-US" w:eastAsia="zh-CN"/>
                    </w:rPr>
                    <w:t>机</w:t>
                  </w:r>
                  <w:r>
                    <w:rPr>
                      <w:rFonts w:hint="default" w:ascii="Times New Roman" w:hAnsi="Times New Roman" w:cs="Times New Roman"/>
                      <w:color w:val="auto"/>
                      <w:szCs w:val="21"/>
                      <w:lang w:eastAsia="zh-CN"/>
                    </w:rPr>
                    <w:t>油</w:t>
                  </w:r>
                </w:p>
              </w:tc>
              <w:tc>
                <w:tcPr>
                  <w:tcW w:w="614" w:type="pct"/>
                  <w:noWrap w:val="0"/>
                  <w:vAlign w:val="center"/>
                </w:tcPr>
                <w:p w14:paraId="4714440B">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202" w:type="pct"/>
                  <w:noWrap w:val="0"/>
                  <w:vAlign w:val="center"/>
                </w:tcPr>
                <w:p w14:paraId="6C701B04">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0.</w:t>
                  </w:r>
                  <w:r>
                    <w:rPr>
                      <w:rFonts w:hint="default" w:ascii="Times New Roman" w:hAnsi="Times New Roman" w:cs="Times New Roman"/>
                      <w:color w:val="auto"/>
                      <w:szCs w:val="21"/>
                      <w:lang w:val="en-US" w:eastAsia="zh-CN"/>
                    </w:rPr>
                    <w:t>2</w:t>
                  </w:r>
                </w:p>
              </w:tc>
              <w:tc>
                <w:tcPr>
                  <w:tcW w:w="1078" w:type="pct"/>
                  <w:noWrap w:val="0"/>
                  <w:vAlign w:val="center"/>
                </w:tcPr>
                <w:p w14:paraId="1D8355AB">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2500</w:t>
                  </w:r>
                </w:p>
              </w:tc>
              <w:tc>
                <w:tcPr>
                  <w:tcW w:w="963" w:type="pct"/>
                  <w:noWrap w:val="0"/>
                  <w:vAlign w:val="center"/>
                </w:tcPr>
                <w:p w14:paraId="60519155">
                  <w:pPr>
                    <w:pStyle w:val="9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8.0</w:t>
                  </w:r>
                  <w:r>
                    <w:rPr>
                      <w:rFonts w:hint="default" w:ascii="Times New Roman" w:hAnsi="Times New Roman" w:cs="Times New Roman"/>
                      <w:color w:val="auto"/>
                      <w:szCs w:val="21"/>
                    </w:rPr>
                    <w:t>×10</w:t>
                  </w:r>
                  <w:r>
                    <w:rPr>
                      <w:rFonts w:hint="default" w:ascii="Times New Roman" w:hAnsi="Times New Roman" w:cs="Times New Roman"/>
                      <w:color w:val="auto"/>
                      <w:szCs w:val="21"/>
                      <w:vertAlign w:val="superscript"/>
                    </w:rPr>
                    <w:t>-</w:t>
                  </w:r>
                  <w:r>
                    <w:rPr>
                      <w:rFonts w:hint="eastAsia" w:ascii="Times New Roman" w:hAnsi="Times New Roman" w:cs="Times New Roman"/>
                      <w:color w:val="auto"/>
                      <w:szCs w:val="21"/>
                      <w:vertAlign w:val="superscript"/>
                      <w:lang w:val="en-US" w:eastAsia="zh-CN"/>
                    </w:rPr>
                    <w:t>5</w:t>
                  </w:r>
                </w:p>
              </w:tc>
            </w:tr>
          </w:tbl>
          <w:p w14:paraId="0855FC70">
            <w:pPr>
              <w:widowControl/>
              <w:adjustRightInd w:val="0"/>
              <w:snapToGrid w:val="0"/>
              <w:spacing w:line="520" w:lineRule="exact"/>
              <w:ind w:firstLine="480"/>
              <w:rPr>
                <w:b/>
                <w:bCs/>
                <w:color w:val="auto"/>
                <w:sz w:val="24"/>
              </w:rPr>
            </w:pPr>
            <w:r>
              <w:rPr>
                <w:rFonts w:hint="eastAsia"/>
                <w:color w:val="auto"/>
                <w:sz w:val="24"/>
              </w:rPr>
              <w:t>根据上表可以看出，危险物质存在量与临界量</w:t>
            </w:r>
            <w:r>
              <w:rPr>
                <w:rFonts w:ascii="Times New Roman" w:hAnsi="Times New Roman" w:cs="Times New Roman"/>
                <w:color w:val="auto"/>
                <w:sz w:val="24"/>
              </w:rPr>
              <w:t>比值Q&lt;1，本项目环境风险潜势为</w:t>
            </w:r>
            <w:r>
              <w:rPr>
                <w:rFonts w:ascii="Times New Roman" w:hAnsi="Times New Roman" w:eastAsia="Times New Roman" w:cs="Times New Roman"/>
                <w:bCs/>
                <w:color w:val="auto"/>
                <w:sz w:val="24"/>
                <w:lang w:bidi="zh-CN"/>
              </w:rPr>
              <w:t>I</w:t>
            </w:r>
            <w:r>
              <w:rPr>
                <w:rFonts w:ascii="Times New Roman" w:hAnsi="Times New Roman" w:cs="Times New Roman"/>
                <w:color w:val="auto"/>
                <w:sz w:val="24"/>
              </w:rPr>
              <w:t>，据此判定风险评价工作等级为简单分析，不需进行</w:t>
            </w:r>
            <w:r>
              <w:rPr>
                <w:rFonts w:hint="eastAsia"/>
                <w:color w:val="auto"/>
                <w:sz w:val="24"/>
              </w:rPr>
              <w:t>专项评价。</w:t>
            </w:r>
          </w:p>
          <w:p w14:paraId="2D0E4B4C">
            <w:pPr>
              <w:keepNext w:val="0"/>
              <w:keepLines w:val="0"/>
              <w:widowControl w:val="0"/>
              <w:suppressLineNumbers w:val="0"/>
              <w:shd w:val="clear" w:color="auto" w:fill="auto"/>
              <w:spacing w:before="0" w:beforeLines="0" w:beforeAutospacing="0" w:after="0" w:afterLines="0" w:afterAutospacing="0" w:line="360" w:lineRule="auto"/>
              <w:ind w:left="0" w:right="0" w:firstLine="555"/>
              <w:jc w:val="both"/>
              <w:rPr>
                <w:rFonts w:hint="default" w:ascii="Times New Roman" w:hAnsi="Times New Roman" w:eastAsia="宋体" w:cs="Times New Roman"/>
                <w:b/>
                <w:bCs/>
                <w:color w:val="auto"/>
                <w:kern w:val="2"/>
                <w:sz w:val="24"/>
                <w:szCs w:val="24"/>
                <w:highlight w:val="none"/>
                <w:lang w:val="en-US"/>
              </w:rPr>
            </w:pPr>
            <w:r>
              <w:rPr>
                <w:rFonts w:hint="default" w:ascii="Times New Roman" w:hAnsi="Times New Roman" w:eastAsia="宋体" w:cs="Times New Roman"/>
                <w:b/>
                <w:bCs/>
                <w:color w:val="auto"/>
                <w:kern w:val="0"/>
                <w:sz w:val="24"/>
                <w:szCs w:val="24"/>
                <w:highlight w:val="none"/>
                <w:lang w:val="en-US" w:eastAsia="zh-CN" w:bidi="ar"/>
              </w:rPr>
              <w:t>（2）影响途径</w:t>
            </w:r>
          </w:p>
          <w:p w14:paraId="3A35E78E">
            <w:pPr>
              <w:keepNext w:val="0"/>
              <w:keepLines w:val="0"/>
              <w:widowControl w:val="0"/>
              <w:suppressLineNumbers w:val="0"/>
              <w:shd w:val="clear" w:color="auto" w:fill="auto"/>
              <w:spacing w:before="0" w:beforeLines="0" w:beforeAutospacing="0" w:after="0" w:afterLines="0" w:afterAutospacing="0" w:line="360" w:lineRule="auto"/>
              <w:ind w:left="0" w:right="0" w:firstLine="555"/>
              <w:jc w:val="both"/>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遇明火、高热可燃，燃烧产生一氧化碳、二氧化碳，进入大气污染大气环境；</w:t>
            </w:r>
            <w:r>
              <w:rPr>
                <w:rFonts w:hint="eastAsia" w:ascii="Times New Roman" w:hAnsi="Times New Roman" w:eastAsia="宋体" w:cs="Times New Roman"/>
                <w:color w:val="auto"/>
                <w:kern w:val="0"/>
                <w:sz w:val="24"/>
                <w:szCs w:val="24"/>
                <w:highlight w:val="none"/>
                <w:lang w:val="en-US" w:eastAsia="zh-CN" w:bidi="ar"/>
              </w:rPr>
              <w:t>泄漏</w:t>
            </w:r>
            <w:r>
              <w:rPr>
                <w:rFonts w:hint="default" w:ascii="Times New Roman" w:hAnsi="Times New Roman" w:eastAsia="宋体" w:cs="Times New Roman"/>
                <w:color w:val="auto"/>
                <w:kern w:val="0"/>
                <w:sz w:val="24"/>
                <w:szCs w:val="24"/>
                <w:highlight w:val="none"/>
                <w:lang w:val="en-US" w:eastAsia="zh-CN" w:bidi="ar"/>
              </w:rPr>
              <w:t>可进入土壤、地下水，污染土壤、地下水环境。</w:t>
            </w:r>
          </w:p>
          <w:p w14:paraId="1D88F5E6">
            <w:pPr>
              <w:keepNext w:val="0"/>
              <w:keepLines w:val="0"/>
              <w:widowControl w:val="0"/>
              <w:suppressLineNumbers w:val="0"/>
              <w:shd w:val="clear" w:color="auto" w:fill="auto"/>
              <w:spacing w:before="0" w:beforeLines="0" w:beforeAutospacing="0" w:after="0" w:afterLines="0" w:afterAutospacing="0" w:line="360" w:lineRule="auto"/>
              <w:ind w:left="0" w:right="0" w:firstLine="555"/>
              <w:jc w:val="both"/>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（3）风险防范措施要求</w:t>
            </w:r>
          </w:p>
          <w:p w14:paraId="55950159">
            <w:pPr>
              <w:shd w:val="clear" w:color="auto" w:fill="auto"/>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项目风险物质存在一定的火灾及</w:t>
            </w:r>
            <w:r>
              <w:rPr>
                <w:rFonts w:hint="eastAsia" w:ascii="Times New Roman" w:hAnsi="Times New Roman" w:eastAsia="宋体" w:cs="Times New Roman"/>
                <w:color w:val="auto"/>
                <w:kern w:val="0"/>
                <w:sz w:val="24"/>
                <w:szCs w:val="24"/>
                <w:highlight w:val="none"/>
                <w:lang w:val="en-US" w:eastAsia="zh-CN" w:bidi="ar"/>
              </w:rPr>
              <w:t>泄漏</w:t>
            </w:r>
            <w:r>
              <w:rPr>
                <w:rFonts w:hint="default" w:ascii="Times New Roman" w:hAnsi="Times New Roman" w:eastAsia="宋体" w:cs="Times New Roman"/>
                <w:color w:val="auto"/>
                <w:kern w:val="0"/>
                <w:sz w:val="24"/>
                <w:szCs w:val="24"/>
                <w:highlight w:val="none"/>
                <w:lang w:val="en-US" w:eastAsia="zh-CN" w:bidi="ar"/>
              </w:rPr>
              <w:t>风险，需采取相应程度的防范措施，以降</w:t>
            </w:r>
            <w:r>
              <w:rPr>
                <w:rFonts w:hint="eastAsia" w:ascii="Times New Roman" w:hAnsi="Times New Roman" w:eastAsia="宋体" w:cs="Times New Roman"/>
                <w:color w:val="auto"/>
                <w:kern w:val="0"/>
                <w:sz w:val="24"/>
                <w:szCs w:val="24"/>
                <w:highlight w:val="none"/>
                <w:lang w:val="en-US" w:eastAsia="zh-CN" w:bidi="ar"/>
              </w:rPr>
              <w:t>低</w:t>
            </w:r>
            <w:r>
              <w:rPr>
                <w:rFonts w:hint="default" w:ascii="Times New Roman" w:hAnsi="Times New Roman" w:eastAsia="宋体" w:cs="Times New Roman"/>
                <w:color w:val="auto"/>
                <w:kern w:val="0"/>
                <w:sz w:val="24"/>
                <w:szCs w:val="24"/>
                <w:highlight w:val="none"/>
                <w:lang w:val="en-US" w:eastAsia="zh-CN" w:bidi="ar"/>
              </w:rPr>
              <w:t>各类风险事故发生概率，①加强日常管理，定期检查、维修、保养设备及构件确保各种工艺、电气设备的正常运行。②在生产过程中，应严格按照安全生产的方式，杜绝在厂内使用明火同时厂区内应设置“禁止吸烟”字样的牌子。③应加强安全检查和安全知识教育，增强防范意识，防止事故发生；应当加强现场管理，定期巡查、检修，加强安全技能培训，实现安全生产；④严格管理</w:t>
            </w:r>
            <w:r>
              <w:rPr>
                <w:rFonts w:hint="eastAsia" w:ascii="Times New Roman" w:hAnsi="Times New Roman" w:eastAsia="宋体" w:cs="Times New Roman"/>
                <w:color w:val="auto"/>
                <w:kern w:val="0"/>
                <w:sz w:val="24"/>
                <w:szCs w:val="24"/>
                <w:highlight w:val="none"/>
                <w:lang w:val="en-US" w:eastAsia="zh-CN" w:bidi="ar"/>
              </w:rPr>
              <w:t>危废贮存点</w:t>
            </w:r>
            <w:r>
              <w:rPr>
                <w:rFonts w:hint="default" w:ascii="Times New Roman" w:hAnsi="Times New Roman" w:eastAsia="宋体" w:cs="Times New Roman"/>
                <w:color w:val="auto"/>
                <w:kern w:val="0"/>
                <w:sz w:val="24"/>
                <w:szCs w:val="24"/>
                <w:highlight w:val="none"/>
                <w:lang w:val="en-US" w:eastAsia="zh-CN" w:bidi="ar"/>
              </w:rPr>
              <w:t>，按要求建设及运行。</w:t>
            </w:r>
          </w:p>
          <w:p w14:paraId="2E7EF732">
            <w:pPr>
              <w:pStyle w:val="63"/>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default" w:ascii="Times New Roman" w:hAnsi="Times New Roman" w:cs="Times New Roman" w:eastAsiaTheme="minorEastAsia"/>
                <w:b/>
                <w:color w:val="auto"/>
                <w:kern w:val="0"/>
                <w:sz w:val="24"/>
                <w:szCs w:val="24"/>
                <w:highlight w:val="none"/>
                <w:lang w:val="en-US" w:eastAsia="zh-CN" w:bidi="ar-SA"/>
              </w:rPr>
            </w:pPr>
            <w:r>
              <w:rPr>
                <w:rFonts w:hint="eastAsia" w:ascii="Times New Roman" w:hAnsi="Times New Roman" w:cs="Times New Roman" w:eastAsiaTheme="minorEastAsia"/>
                <w:b/>
                <w:color w:val="auto"/>
                <w:kern w:val="0"/>
                <w:sz w:val="24"/>
                <w:szCs w:val="24"/>
                <w:highlight w:val="none"/>
                <w:lang w:val="en-US" w:eastAsia="zh-CN" w:bidi="ar-SA"/>
              </w:rPr>
              <w:t>7</w:t>
            </w:r>
            <w:r>
              <w:rPr>
                <w:rFonts w:hint="default" w:ascii="Times New Roman" w:hAnsi="Times New Roman" w:cs="Times New Roman" w:eastAsiaTheme="minorEastAsia"/>
                <w:b/>
                <w:color w:val="auto"/>
                <w:kern w:val="0"/>
                <w:sz w:val="24"/>
                <w:szCs w:val="24"/>
                <w:highlight w:val="none"/>
                <w:lang w:val="en-US" w:eastAsia="zh-CN" w:bidi="ar-SA"/>
              </w:rPr>
              <w:t>、环保投资估算</w:t>
            </w:r>
          </w:p>
          <w:p w14:paraId="4B845AF4">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该工程总投资</w:t>
            </w:r>
            <w:r>
              <w:rPr>
                <w:rFonts w:hint="eastAsia" w:ascii="Times New Roman" w:hAnsi="Times New Roman" w:cs="Times New Roman"/>
                <w:color w:val="auto"/>
                <w:sz w:val="24"/>
                <w:szCs w:val="24"/>
                <w:highlight w:val="none"/>
                <w:lang w:val="en-US" w:eastAsia="zh-CN"/>
              </w:rPr>
              <w:t>32</w:t>
            </w:r>
            <w:r>
              <w:rPr>
                <w:rFonts w:hint="default" w:ascii="Times New Roman" w:hAnsi="Times New Roman" w:cs="Times New Roman"/>
                <w:color w:val="auto"/>
                <w:sz w:val="24"/>
                <w:szCs w:val="24"/>
                <w:highlight w:val="none"/>
                <w:lang w:val="en-US" w:eastAsia="zh-CN"/>
              </w:rPr>
              <w:t>00</w:t>
            </w:r>
            <w:r>
              <w:rPr>
                <w:rFonts w:hint="default" w:ascii="Times New Roman" w:hAnsi="Times New Roman" w:cs="Times New Roman"/>
                <w:color w:val="auto"/>
                <w:sz w:val="24"/>
                <w:szCs w:val="24"/>
                <w:highlight w:val="none"/>
              </w:rPr>
              <w:t>万元，环保投资</w:t>
            </w:r>
            <w:r>
              <w:rPr>
                <w:rFonts w:hint="eastAsia" w:ascii="Times New Roman" w:hAnsi="Times New Roman" w:cs="Times New Roman"/>
                <w:i w:val="0"/>
                <w:iCs w:val="0"/>
                <w:color w:val="auto"/>
                <w:sz w:val="24"/>
                <w:szCs w:val="24"/>
                <w:highlight w:val="none"/>
                <w:lang w:val="en-US" w:eastAsia="zh-CN"/>
              </w:rPr>
              <w:t>19.3</w:t>
            </w:r>
            <w:r>
              <w:rPr>
                <w:rFonts w:hint="default" w:ascii="Times New Roman" w:hAnsi="Times New Roman" w:cs="Times New Roman"/>
                <w:color w:val="auto"/>
                <w:sz w:val="24"/>
                <w:szCs w:val="24"/>
                <w:highlight w:val="none"/>
              </w:rPr>
              <w:t>万元，占总投资的</w:t>
            </w:r>
            <w:r>
              <w:rPr>
                <w:rFonts w:hint="eastAsia" w:ascii="Times New Roman" w:hAnsi="Times New Roman" w:cs="Times New Roman"/>
                <w:color w:val="auto"/>
                <w:sz w:val="24"/>
                <w:szCs w:val="24"/>
                <w:highlight w:val="none"/>
                <w:lang w:val="en-US" w:eastAsia="zh-CN"/>
              </w:rPr>
              <w:t>0.6</w:t>
            </w:r>
            <w:r>
              <w:rPr>
                <w:rFonts w:hint="default" w:ascii="Times New Roman" w:hAnsi="Times New Roman" w:cs="Times New Roman"/>
                <w:color w:val="auto"/>
                <w:sz w:val="24"/>
                <w:szCs w:val="24"/>
                <w:highlight w:val="none"/>
              </w:rPr>
              <w:t>%。环保投资见表</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11</w:t>
            </w:r>
            <w:r>
              <w:rPr>
                <w:rFonts w:hint="default" w:ascii="Times New Roman" w:hAnsi="Times New Roman" w:cs="Times New Roman"/>
                <w:color w:val="auto"/>
                <w:sz w:val="24"/>
                <w:szCs w:val="24"/>
                <w:highlight w:val="none"/>
              </w:rPr>
              <w:t>。</w:t>
            </w:r>
          </w:p>
          <w:p w14:paraId="331FE0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lang w:val="en-US" w:eastAsia="zh-CN"/>
              </w:rPr>
              <w:t>-</w:t>
            </w:r>
            <w:r>
              <w:rPr>
                <w:rFonts w:hint="eastAsia" w:ascii="Times New Roman" w:hAnsi="Times New Roman" w:cs="Times New Roman"/>
                <w:b/>
                <w:color w:val="auto"/>
                <w:sz w:val="21"/>
                <w:szCs w:val="21"/>
                <w:lang w:val="en-US" w:eastAsia="zh-CN"/>
              </w:rPr>
              <w:t>11</w:t>
            </w:r>
            <w:r>
              <w:rPr>
                <w:rFonts w:hint="default" w:ascii="Times New Roman" w:hAnsi="Times New Roman" w:cs="Times New Roman"/>
                <w:b/>
                <w:color w:val="auto"/>
                <w:sz w:val="21"/>
                <w:szCs w:val="21"/>
              </w:rPr>
              <w:t xml:space="preserve">  环保设备及投资</w:t>
            </w:r>
          </w:p>
          <w:tbl>
            <w:tblPr>
              <w:tblStyle w:val="31"/>
              <w:tblW w:w="839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91"/>
              <w:gridCol w:w="1954"/>
              <w:gridCol w:w="4071"/>
              <w:gridCol w:w="728"/>
              <w:gridCol w:w="954"/>
            </w:tblGrid>
            <w:tr w14:paraId="62C96D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691" w:type="dxa"/>
                  <w:tcBorders>
                    <w:bottom w:val="single" w:color="000000" w:sz="4" w:space="0"/>
                    <w:right w:val="single" w:color="000000" w:sz="4" w:space="0"/>
                  </w:tcBorders>
                  <w:noWrap w:val="0"/>
                  <w:vAlign w:val="center"/>
                </w:tcPr>
                <w:p w14:paraId="33F836BA">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污染种类</w:t>
                  </w:r>
                </w:p>
              </w:tc>
              <w:tc>
                <w:tcPr>
                  <w:tcW w:w="1954" w:type="dxa"/>
                  <w:tcBorders>
                    <w:left w:val="single" w:color="000000" w:sz="4" w:space="0"/>
                    <w:bottom w:val="single" w:color="000000" w:sz="4" w:space="0"/>
                    <w:right w:val="single" w:color="000000" w:sz="4" w:space="0"/>
                  </w:tcBorders>
                  <w:noWrap w:val="0"/>
                  <w:vAlign w:val="center"/>
                </w:tcPr>
                <w:p w14:paraId="0F41294D">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4071" w:type="dxa"/>
                  <w:tcBorders>
                    <w:left w:val="single" w:color="000000" w:sz="4" w:space="0"/>
                    <w:bottom w:val="single" w:color="000000" w:sz="4" w:space="0"/>
                    <w:right w:val="single" w:color="000000" w:sz="4" w:space="0"/>
                  </w:tcBorders>
                  <w:noWrap w:val="0"/>
                  <w:vAlign w:val="center"/>
                </w:tcPr>
                <w:p w14:paraId="40DD13AA">
                  <w:pPr>
                    <w:jc w:val="center"/>
                    <w:rPr>
                      <w:rFonts w:hint="eastAsia" w:ascii="Times New Roman" w:hAnsi="Times New Roman" w:eastAsia="宋体" w:cs="Times New Roman"/>
                      <w:b/>
                      <w:bCs/>
                      <w:color w:val="auto"/>
                      <w:szCs w:val="21"/>
                      <w:lang w:eastAsia="zh-CN"/>
                    </w:rPr>
                  </w:pPr>
                  <w:r>
                    <w:rPr>
                      <w:rFonts w:hint="eastAsia" w:ascii="Times New Roman" w:hAnsi="Times New Roman" w:cs="Times New Roman"/>
                      <w:b/>
                      <w:bCs/>
                      <w:color w:val="auto"/>
                      <w:szCs w:val="21"/>
                      <w:lang w:eastAsia="zh-CN"/>
                    </w:rPr>
                    <w:t>环保措施</w:t>
                  </w:r>
                </w:p>
              </w:tc>
              <w:tc>
                <w:tcPr>
                  <w:tcW w:w="728" w:type="dxa"/>
                  <w:tcBorders>
                    <w:left w:val="single" w:color="000000" w:sz="4" w:space="0"/>
                    <w:bottom w:val="single" w:color="000000" w:sz="4" w:space="0"/>
                    <w:right w:val="single" w:color="000000" w:sz="4" w:space="0"/>
                  </w:tcBorders>
                  <w:noWrap w:val="0"/>
                  <w:vAlign w:val="center"/>
                </w:tcPr>
                <w:p w14:paraId="4A129631">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数量</w:t>
                  </w:r>
                </w:p>
              </w:tc>
              <w:tc>
                <w:tcPr>
                  <w:tcW w:w="954" w:type="dxa"/>
                  <w:tcBorders>
                    <w:left w:val="single" w:color="000000" w:sz="4" w:space="0"/>
                    <w:bottom w:val="single" w:color="000000" w:sz="4" w:space="0"/>
                  </w:tcBorders>
                  <w:noWrap w:val="0"/>
                  <w:vAlign w:val="center"/>
                </w:tcPr>
                <w:p w14:paraId="74758344">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投资</w:t>
                  </w:r>
                </w:p>
                <w:p w14:paraId="13CF160B">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（万元）</w:t>
                  </w:r>
                </w:p>
              </w:tc>
            </w:tr>
            <w:tr w14:paraId="58429E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628" w:hRule="atLeast"/>
                <w:jc w:val="center"/>
              </w:trPr>
              <w:tc>
                <w:tcPr>
                  <w:tcW w:w="691" w:type="dxa"/>
                  <w:vMerge w:val="restart"/>
                  <w:tcBorders>
                    <w:top w:val="single" w:color="000000" w:sz="4" w:space="0"/>
                    <w:bottom w:val="single" w:color="000000" w:sz="4" w:space="0"/>
                    <w:right w:val="single" w:color="000000" w:sz="4" w:space="0"/>
                  </w:tcBorders>
                  <w:noWrap w:val="0"/>
                  <w:vAlign w:val="center"/>
                </w:tcPr>
                <w:p w14:paraId="4595F65D">
                  <w:pPr>
                    <w:jc w:val="center"/>
                    <w:rPr>
                      <w:rFonts w:hint="default" w:ascii="Times New Roman" w:hAnsi="Times New Roman" w:cs="Times New Roman"/>
                      <w:color w:val="auto"/>
                      <w:szCs w:val="21"/>
                    </w:rPr>
                  </w:pPr>
                  <w:r>
                    <w:rPr>
                      <w:rFonts w:hint="default" w:ascii="Times New Roman" w:hAnsi="Times New Roman" w:cs="Times New Roman"/>
                      <w:color w:val="auto"/>
                      <w:szCs w:val="21"/>
                    </w:rPr>
                    <w:t>废气</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4A54EAD0">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油炸工序产生的油烟</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1098321">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经</w:t>
                  </w:r>
                  <w:r>
                    <w:rPr>
                      <w:rFonts w:hint="default" w:ascii="Times New Roman" w:hAnsi="Times New Roman" w:cs="Times New Roman"/>
                      <w:color w:val="auto"/>
                      <w:sz w:val="21"/>
                      <w:szCs w:val="21"/>
                      <w:lang w:val="en-US" w:eastAsia="zh-CN"/>
                    </w:rPr>
                    <w:t>油烟净化器进行</w:t>
                  </w:r>
                  <w:r>
                    <w:rPr>
                      <w:rFonts w:hint="eastAsia" w:ascii="Times New Roman" w:hAnsi="Times New Roman" w:cs="Times New Roman"/>
                      <w:color w:val="auto"/>
                      <w:sz w:val="21"/>
                      <w:szCs w:val="21"/>
                      <w:lang w:val="en-US" w:eastAsia="zh-CN"/>
                    </w:rPr>
                    <w:t>处理后经专用排烟管道高于楼项排放</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7472E75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1套</w:t>
                  </w:r>
                </w:p>
              </w:tc>
              <w:tc>
                <w:tcPr>
                  <w:tcW w:w="954" w:type="dxa"/>
                  <w:tcBorders>
                    <w:top w:val="single" w:color="000000" w:sz="4" w:space="0"/>
                    <w:left w:val="single" w:color="000000" w:sz="4" w:space="0"/>
                    <w:bottom w:val="single" w:color="000000" w:sz="4" w:space="0"/>
                  </w:tcBorders>
                  <w:noWrap w:val="0"/>
                  <w:vAlign w:val="center"/>
                </w:tcPr>
                <w:p w14:paraId="3561DA0E">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5.0</w:t>
                  </w:r>
                </w:p>
              </w:tc>
            </w:tr>
            <w:tr w14:paraId="5545E2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2" w:hRule="atLeast"/>
                <w:jc w:val="center"/>
              </w:trPr>
              <w:tc>
                <w:tcPr>
                  <w:tcW w:w="691" w:type="dxa"/>
                  <w:vMerge w:val="continue"/>
                  <w:tcBorders>
                    <w:top w:val="single" w:color="000000" w:sz="4" w:space="0"/>
                    <w:bottom w:val="single" w:color="000000" w:sz="4" w:space="0"/>
                    <w:right w:val="single" w:color="000000" w:sz="4" w:space="0"/>
                  </w:tcBorders>
                  <w:noWrap w:val="0"/>
                  <w:vAlign w:val="center"/>
                </w:tcPr>
                <w:p w14:paraId="24A6291C">
                  <w:pPr>
                    <w:jc w:val="center"/>
                    <w:rPr>
                      <w:color w:val="auto"/>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54E8EFD9">
                  <w:pPr>
                    <w:jc w:val="center"/>
                    <w:rPr>
                      <w:rFonts w:hint="default" w:ascii="Times New Roman" w:hAnsi="Times New Roman" w:cs="Times New Roman"/>
                      <w:color w:val="auto"/>
                      <w:szCs w:val="21"/>
                    </w:rPr>
                  </w:pPr>
                  <w:r>
                    <w:rPr>
                      <w:rFonts w:hint="eastAsia" w:ascii="Times New Roman" w:hAnsi="Times New Roman" w:eastAsia="宋体" w:cs="Times New Roman"/>
                      <w:color w:val="auto"/>
                      <w:sz w:val="21"/>
                      <w:szCs w:val="21"/>
                      <w:lang w:val="en-US" w:eastAsia="zh-CN"/>
                    </w:rPr>
                    <w:t>投料粉尘</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CD58208">
                  <w:pPr>
                    <w:jc w:val="center"/>
                    <w:rPr>
                      <w:rFonts w:hint="default" w:ascii="Times New Roman" w:hAnsi="Times New Roman" w:eastAsia="宋体" w:cs="Times New Roman"/>
                      <w:color w:val="auto"/>
                      <w:szCs w:val="21"/>
                      <w:lang w:val="en-US" w:eastAsia="zh-CN"/>
                    </w:rPr>
                  </w:pPr>
                  <w:r>
                    <w:rPr>
                      <w:rFonts w:ascii="Times New Roman" w:hAnsi="Times New Roman"/>
                      <w:color w:val="auto"/>
                      <w:sz w:val="21"/>
                    </w:rPr>
                    <w:t>经集气罩收集</w:t>
                  </w:r>
                  <w:r>
                    <w:rPr>
                      <w:rFonts w:hint="eastAsia" w:ascii="Times New Roman" w:hAnsi="Times New Roman"/>
                      <w:color w:val="auto"/>
                      <w:sz w:val="21"/>
                      <w:lang w:eastAsia="zh-CN"/>
                    </w:rPr>
                    <w:t>经布袋除尘器处理</w:t>
                  </w:r>
                  <w:r>
                    <w:rPr>
                      <w:rFonts w:ascii="Times New Roman" w:hAnsi="Times New Roman"/>
                      <w:color w:val="auto"/>
                      <w:sz w:val="21"/>
                    </w:rPr>
                    <w:t>后回用</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36AD17B1">
                  <w:pPr>
                    <w:jc w:val="center"/>
                    <w:rPr>
                      <w:rFonts w:hint="default" w:ascii="Times New Roman" w:hAnsi="Times New Roman" w:cs="Times New Roman"/>
                      <w:color w:val="auto"/>
                      <w:szCs w:val="21"/>
                    </w:rPr>
                  </w:pPr>
                  <w:r>
                    <w:rPr>
                      <w:rFonts w:hint="default" w:ascii="Times New Roman" w:hAnsi="Times New Roman" w:cs="Times New Roman"/>
                      <w:color w:val="auto"/>
                      <w:szCs w:val="21"/>
                    </w:rPr>
                    <w:t>1套</w:t>
                  </w:r>
                </w:p>
              </w:tc>
              <w:tc>
                <w:tcPr>
                  <w:tcW w:w="954" w:type="dxa"/>
                  <w:tcBorders>
                    <w:top w:val="single" w:color="000000" w:sz="4" w:space="0"/>
                    <w:left w:val="single" w:color="000000" w:sz="4" w:space="0"/>
                    <w:bottom w:val="single" w:color="000000" w:sz="4" w:space="0"/>
                  </w:tcBorders>
                  <w:noWrap w:val="0"/>
                  <w:vAlign w:val="center"/>
                </w:tcPr>
                <w:p w14:paraId="6CFCC92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5.0</w:t>
                  </w:r>
                </w:p>
              </w:tc>
            </w:tr>
            <w:tr w14:paraId="401CF9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2" w:hRule="atLeast"/>
                <w:jc w:val="center"/>
              </w:trPr>
              <w:tc>
                <w:tcPr>
                  <w:tcW w:w="691" w:type="dxa"/>
                  <w:vMerge w:val="restart"/>
                  <w:tcBorders>
                    <w:top w:val="single" w:color="000000" w:sz="4" w:space="0"/>
                    <w:right w:val="single" w:color="000000" w:sz="4" w:space="0"/>
                  </w:tcBorders>
                  <w:noWrap w:val="0"/>
                  <w:vAlign w:val="center"/>
                </w:tcPr>
                <w:p w14:paraId="5C094734">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废水</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49086739">
                  <w:pPr>
                    <w:keepNext w:val="0"/>
                    <w:keepLines w:val="0"/>
                    <w:pageBreakBefore w:val="0"/>
                    <w:widowControl w:val="0"/>
                    <w:tabs>
                      <w:tab w:val="left" w:leader="middleDot" w:pos="8399"/>
                    </w:tabs>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eastAsiaTheme="minorEastAsia"/>
                      <w:b w:val="0"/>
                      <w:bCs w:val="0"/>
                      <w:color w:val="auto"/>
                      <w:spacing w:val="0"/>
                      <w:kern w:val="0"/>
                      <w:sz w:val="21"/>
                      <w:szCs w:val="21"/>
                      <w:lang w:val="en-US" w:eastAsia="zh-CN" w:bidi="ar-SA"/>
                    </w:rPr>
                    <w:t>生活污水</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C7E2DA6">
                  <w:pPr>
                    <w:keepNext w:val="0"/>
                    <w:keepLines w:val="0"/>
                    <w:pageBreakBefore w:val="0"/>
                    <w:widowControl w:val="0"/>
                    <w:tabs>
                      <w:tab w:val="left" w:leader="middleDot" w:pos="8399"/>
                    </w:tabs>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eastAsiaTheme="minorEastAsia"/>
                      <w:b w:val="0"/>
                      <w:bCs w:val="0"/>
                      <w:color w:val="auto"/>
                      <w:spacing w:val="0"/>
                      <w:kern w:val="0"/>
                      <w:sz w:val="21"/>
                      <w:szCs w:val="21"/>
                      <w:lang w:val="en-US" w:eastAsia="zh-CN" w:bidi="ar-SA"/>
                    </w:rPr>
                    <w:t>化粪池</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7FD106B7">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1座</w:t>
                  </w:r>
                </w:p>
              </w:tc>
              <w:tc>
                <w:tcPr>
                  <w:tcW w:w="954" w:type="dxa"/>
                  <w:tcBorders>
                    <w:top w:val="single" w:color="000000" w:sz="4" w:space="0"/>
                    <w:left w:val="single" w:color="000000" w:sz="4" w:space="0"/>
                    <w:bottom w:val="single" w:color="000000" w:sz="4" w:space="0"/>
                  </w:tcBorders>
                  <w:noWrap w:val="0"/>
                  <w:vAlign w:val="center"/>
                </w:tcPr>
                <w:p w14:paraId="13A9E7C0">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r>
            <w:tr w14:paraId="467145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jc w:val="center"/>
              </w:trPr>
              <w:tc>
                <w:tcPr>
                  <w:tcW w:w="691" w:type="dxa"/>
                  <w:vMerge w:val="continue"/>
                  <w:tcBorders>
                    <w:right w:val="single" w:color="000000" w:sz="4" w:space="0"/>
                  </w:tcBorders>
                  <w:noWrap w:val="0"/>
                  <w:vAlign w:val="center"/>
                </w:tcPr>
                <w:p w14:paraId="2AE178BE">
                  <w:pPr>
                    <w:adjustRightInd w:val="0"/>
                    <w:snapToGrid w:val="0"/>
                    <w:jc w:val="center"/>
                    <w:rPr>
                      <w:rFonts w:hint="eastAsia" w:ascii="Times New Roman" w:hAnsi="Times New Roman" w:cs="Times New Roman"/>
                      <w:color w:val="auto"/>
                      <w:szCs w:val="21"/>
                      <w:lang w:eastAsia="zh-CN"/>
                    </w:rPr>
                  </w:pPr>
                </w:p>
              </w:tc>
              <w:tc>
                <w:tcPr>
                  <w:tcW w:w="1954" w:type="dxa"/>
                  <w:tcBorders>
                    <w:top w:val="single" w:color="000000" w:sz="4" w:space="0"/>
                    <w:left w:val="single" w:color="000000" w:sz="4" w:space="0"/>
                    <w:right w:val="single" w:color="000000" w:sz="4" w:space="0"/>
                  </w:tcBorders>
                  <w:noWrap w:val="0"/>
                  <w:vAlign w:val="center"/>
                </w:tcPr>
                <w:p w14:paraId="55674F40">
                  <w:pPr>
                    <w:keepNext w:val="0"/>
                    <w:keepLines w:val="0"/>
                    <w:pageBreakBefore w:val="0"/>
                    <w:widowControl w:val="0"/>
                    <w:tabs>
                      <w:tab w:val="left" w:leader="middleDot" w:pos="8399"/>
                    </w:tabs>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cs="Times New Roman"/>
                      <w:color w:val="auto"/>
                      <w:szCs w:val="21"/>
                      <w:lang w:eastAsia="zh-CN"/>
                    </w:rPr>
                  </w:pPr>
                  <w:r>
                    <w:rPr>
                      <w:rFonts w:hint="default" w:ascii="Times New Roman" w:hAnsi="Times New Roman" w:cs="Times New Roman" w:eastAsiaTheme="minorEastAsia"/>
                      <w:b w:val="0"/>
                      <w:bCs w:val="0"/>
                      <w:color w:val="auto"/>
                      <w:spacing w:val="0"/>
                      <w:kern w:val="0"/>
                      <w:sz w:val="21"/>
                      <w:szCs w:val="21"/>
                      <w:lang w:val="en-US" w:eastAsia="zh-CN" w:bidi="ar-SA"/>
                    </w:rPr>
                    <w:t>生产废水</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C096C8F">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eastAsiaTheme="minorEastAsia"/>
                      <w:b w:val="0"/>
                      <w:bCs w:val="0"/>
                      <w:color w:val="auto"/>
                      <w:spacing w:val="0"/>
                      <w:kern w:val="0"/>
                      <w:sz w:val="21"/>
                      <w:szCs w:val="21"/>
                      <w:lang w:val="en-US" w:eastAsia="zh-CN" w:bidi="ar-SA"/>
                    </w:rPr>
                    <w:t>处理规模为</w:t>
                  </w:r>
                  <w:r>
                    <w:rPr>
                      <w:rFonts w:hint="eastAsia" w:ascii="Times New Roman" w:hAnsi="Times New Roman" w:cs="Times New Roman"/>
                      <w:b w:val="0"/>
                      <w:bCs w:val="0"/>
                      <w:color w:val="auto"/>
                      <w:spacing w:val="0"/>
                      <w:kern w:val="0"/>
                      <w:sz w:val="21"/>
                      <w:szCs w:val="21"/>
                      <w:lang w:val="en-US" w:eastAsia="zh-CN" w:bidi="ar-SA"/>
                    </w:rPr>
                    <w:t>40</w:t>
                  </w:r>
                  <w:r>
                    <w:rPr>
                      <w:rFonts w:hint="default" w:ascii="Times New Roman" w:hAnsi="Times New Roman" w:cs="Times New Roman" w:eastAsiaTheme="minorEastAsia"/>
                      <w:b w:val="0"/>
                      <w:bCs w:val="0"/>
                      <w:color w:val="auto"/>
                      <w:spacing w:val="0"/>
                      <w:kern w:val="0"/>
                      <w:sz w:val="21"/>
                      <w:szCs w:val="21"/>
                      <w:lang w:val="en-US" w:eastAsia="zh-CN" w:bidi="ar-SA"/>
                    </w:rPr>
                    <w:t>m</w:t>
                  </w:r>
                  <w:r>
                    <w:rPr>
                      <w:rFonts w:hint="default" w:ascii="Times New Roman" w:hAnsi="Times New Roman" w:cs="Times New Roman" w:eastAsiaTheme="minorEastAsia"/>
                      <w:b w:val="0"/>
                      <w:bCs w:val="0"/>
                      <w:color w:val="auto"/>
                      <w:spacing w:val="0"/>
                      <w:kern w:val="0"/>
                      <w:sz w:val="21"/>
                      <w:szCs w:val="21"/>
                      <w:vertAlign w:val="superscript"/>
                      <w:lang w:val="en-US" w:eastAsia="zh-CN" w:bidi="ar-SA"/>
                    </w:rPr>
                    <w:t>3</w:t>
                  </w:r>
                  <w:r>
                    <w:rPr>
                      <w:rFonts w:hint="default" w:ascii="Times New Roman" w:hAnsi="Times New Roman" w:cs="Times New Roman" w:eastAsiaTheme="minorEastAsia"/>
                      <w:b w:val="0"/>
                      <w:bCs w:val="0"/>
                      <w:color w:val="auto"/>
                      <w:spacing w:val="0"/>
                      <w:kern w:val="0"/>
                      <w:sz w:val="21"/>
                      <w:szCs w:val="21"/>
                      <w:lang w:val="en-US" w:eastAsia="zh-CN" w:bidi="ar-SA"/>
                    </w:rPr>
                    <w:t>/d的污水处理站，污水处理工艺采用</w:t>
                  </w:r>
                  <w:r>
                    <w:rPr>
                      <w:rFonts w:hint="eastAsia" w:ascii="宋体" w:hAnsi="宋体" w:eastAsia="宋体" w:cs="宋体"/>
                      <w:b w:val="0"/>
                      <w:bCs w:val="0"/>
                      <w:color w:val="auto"/>
                      <w:spacing w:val="0"/>
                      <w:kern w:val="0"/>
                      <w:sz w:val="21"/>
                      <w:szCs w:val="21"/>
                      <w:lang w:val="en-US" w:eastAsia="zh-CN" w:bidi="ar-SA"/>
                    </w:rPr>
                    <w:t>“</w:t>
                  </w:r>
                  <w:r>
                    <w:rPr>
                      <w:rFonts w:ascii="宋体" w:hAnsi="宋体" w:eastAsia="宋体"/>
                      <w:bCs/>
                      <w:color w:val="auto"/>
                    </w:rPr>
                    <w:t>隔油池+接触氧化池+沉淀池</w:t>
                  </w:r>
                  <w:r>
                    <w:rPr>
                      <w:rFonts w:hint="eastAsia" w:ascii="宋体" w:hAnsi="宋体" w:eastAsia="宋体" w:cs="宋体"/>
                      <w:b w:val="0"/>
                      <w:bCs w:val="0"/>
                      <w:color w:val="auto"/>
                      <w:spacing w:val="0"/>
                      <w:kern w:val="0"/>
                      <w:sz w:val="21"/>
                      <w:szCs w:val="21"/>
                      <w:lang w:val="en-US" w:eastAsia="zh-CN" w:bidi="ar-SA"/>
                    </w:rPr>
                    <w:t>”</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407C20FF">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1座</w:t>
                  </w:r>
                </w:p>
              </w:tc>
              <w:tc>
                <w:tcPr>
                  <w:tcW w:w="954" w:type="dxa"/>
                  <w:tcBorders>
                    <w:top w:val="single" w:color="000000" w:sz="4" w:space="0"/>
                    <w:left w:val="single" w:color="000000" w:sz="4" w:space="0"/>
                  </w:tcBorders>
                  <w:noWrap w:val="0"/>
                  <w:vAlign w:val="center"/>
                </w:tcPr>
                <w:p w14:paraId="1C618C80">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5.0</w:t>
                  </w:r>
                </w:p>
              </w:tc>
            </w:tr>
            <w:tr w14:paraId="41467A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71" w:hRule="atLeast"/>
                <w:jc w:val="center"/>
              </w:trPr>
              <w:tc>
                <w:tcPr>
                  <w:tcW w:w="691" w:type="dxa"/>
                  <w:tcBorders>
                    <w:top w:val="single" w:color="000000" w:sz="4" w:space="0"/>
                    <w:bottom w:val="single" w:color="000000" w:sz="4" w:space="0"/>
                    <w:right w:val="single" w:color="000000" w:sz="4" w:space="0"/>
                  </w:tcBorders>
                  <w:noWrap w:val="0"/>
                  <w:vAlign w:val="center"/>
                </w:tcPr>
                <w:p w14:paraId="51A0B8DB">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7297B2F7">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设备噪声</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B1A6E4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基础减振、隔声、柔性接口等措施</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6AF38E7C">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w:t>
                  </w:r>
                </w:p>
              </w:tc>
              <w:tc>
                <w:tcPr>
                  <w:tcW w:w="954" w:type="dxa"/>
                  <w:tcBorders>
                    <w:top w:val="single" w:color="000000" w:sz="4" w:space="0"/>
                    <w:left w:val="single" w:color="000000" w:sz="4" w:space="0"/>
                    <w:bottom w:val="single" w:color="000000" w:sz="4" w:space="0"/>
                  </w:tcBorders>
                  <w:noWrap w:val="0"/>
                  <w:vAlign w:val="center"/>
                </w:tcPr>
                <w:p w14:paraId="2A41B593">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2.0</w:t>
                  </w:r>
                </w:p>
              </w:tc>
            </w:tr>
            <w:tr w14:paraId="3B0586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91" w:hRule="atLeast"/>
                <w:jc w:val="center"/>
              </w:trPr>
              <w:tc>
                <w:tcPr>
                  <w:tcW w:w="691" w:type="dxa"/>
                  <w:vMerge w:val="restart"/>
                  <w:tcBorders>
                    <w:top w:val="single" w:color="000000" w:sz="4" w:space="0"/>
                    <w:right w:val="single" w:color="000000" w:sz="4" w:space="0"/>
                  </w:tcBorders>
                  <w:noWrap w:val="0"/>
                  <w:vAlign w:val="center"/>
                </w:tcPr>
                <w:p w14:paraId="5084EC9D">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固废</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7AF42459">
                  <w:pPr>
                    <w:keepNext w:val="0"/>
                    <w:keepLines w:val="0"/>
                    <w:pageBreakBefore w:val="0"/>
                    <w:widowControl w:val="0"/>
                    <w:tabs>
                      <w:tab w:val="left" w:leader="middleDot" w:pos="8399"/>
                    </w:tabs>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cs="Times New Roman"/>
                      <w:color w:val="auto"/>
                      <w:szCs w:val="21"/>
                    </w:rPr>
                  </w:pPr>
                  <w:r>
                    <w:rPr>
                      <w:rFonts w:hint="default" w:ascii="Times New Roman" w:hAnsi="Times New Roman" w:cs="Times New Roman" w:eastAsiaTheme="minorEastAsia"/>
                      <w:b w:val="0"/>
                      <w:bCs w:val="0"/>
                      <w:color w:val="auto"/>
                      <w:spacing w:val="0"/>
                      <w:kern w:val="0"/>
                      <w:sz w:val="21"/>
                      <w:szCs w:val="21"/>
                      <w:lang w:val="en-US" w:eastAsia="zh-CN" w:bidi="ar-SA"/>
                    </w:rPr>
                    <w:t>生活垃圾</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2B9F62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垃圾桶收集，交由环卫部门统一清运</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579D34E3">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cs="Times New Roman"/>
                      <w:color w:val="auto"/>
                      <w:szCs w:val="21"/>
                    </w:rPr>
                  </w:pPr>
                  <w:r>
                    <w:rPr>
                      <w:rFonts w:hint="default" w:ascii="Times New Roman" w:hAnsi="Times New Roman" w:cs="Times New Roman" w:eastAsiaTheme="minorEastAsia"/>
                      <w:b w:val="0"/>
                      <w:bCs w:val="0"/>
                      <w:color w:val="auto"/>
                      <w:spacing w:val="0"/>
                      <w:kern w:val="0"/>
                      <w:sz w:val="21"/>
                      <w:szCs w:val="21"/>
                      <w:lang w:val="en-US" w:eastAsia="zh-CN" w:bidi="ar-SA"/>
                    </w:rPr>
                    <w:t>若干</w:t>
                  </w:r>
                </w:p>
              </w:tc>
              <w:tc>
                <w:tcPr>
                  <w:tcW w:w="954" w:type="dxa"/>
                  <w:tcBorders>
                    <w:top w:val="single" w:color="000000" w:sz="4" w:space="0"/>
                    <w:left w:val="single" w:color="000000" w:sz="4" w:space="0"/>
                    <w:bottom w:val="single" w:color="000000" w:sz="4" w:space="0"/>
                  </w:tcBorders>
                  <w:noWrap w:val="0"/>
                  <w:vAlign w:val="center"/>
                </w:tcPr>
                <w:p w14:paraId="77D1CC73">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eastAsiaTheme="minorEastAsia"/>
                      <w:b w:val="0"/>
                      <w:bCs w:val="0"/>
                      <w:color w:val="auto"/>
                      <w:spacing w:val="0"/>
                      <w:kern w:val="0"/>
                      <w:sz w:val="21"/>
                      <w:szCs w:val="21"/>
                      <w:lang w:val="en-US" w:eastAsia="zh-CN" w:bidi="ar-SA"/>
                    </w:rPr>
                    <w:t>0.1</w:t>
                  </w:r>
                </w:p>
              </w:tc>
            </w:tr>
            <w:tr w14:paraId="43C177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691" w:type="dxa"/>
                  <w:vMerge w:val="continue"/>
                  <w:tcBorders>
                    <w:right w:val="single" w:color="000000" w:sz="4" w:space="0"/>
                  </w:tcBorders>
                  <w:noWrap w:val="0"/>
                  <w:vAlign w:val="center"/>
                </w:tcPr>
                <w:p w14:paraId="3B7738D6">
                  <w:pPr>
                    <w:widowControl/>
                    <w:jc w:val="left"/>
                    <w:rPr>
                      <w:rFonts w:hint="default" w:ascii="Times New Roman" w:hAnsi="Times New Roman" w:cs="Times New Roman"/>
                      <w:color w:val="auto"/>
                      <w:szCs w:val="21"/>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13B16064">
                  <w:pPr>
                    <w:keepNext w:val="0"/>
                    <w:keepLines w:val="0"/>
                    <w:pageBreakBefore w:val="0"/>
                    <w:widowControl w:val="0"/>
                    <w:tabs>
                      <w:tab w:val="left" w:leader="middleDot" w:pos="8399"/>
                    </w:tabs>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cs="Times New Roman"/>
                      <w:color w:val="auto"/>
                      <w:szCs w:val="21"/>
                    </w:rPr>
                  </w:pPr>
                  <w:r>
                    <w:rPr>
                      <w:rFonts w:hint="default" w:ascii="Times New Roman" w:hAnsi="Times New Roman" w:cs="Times New Roman" w:eastAsiaTheme="minorEastAsia"/>
                      <w:b w:val="0"/>
                      <w:bCs w:val="0"/>
                      <w:color w:val="auto"/>
                      <w:spacing w:val="0"/>
                      <w:kern w:val="0"/>
                      <w:sz w:val="21"/>
                      <w:szCs w:val="21"/>
                      <w:lang w:val="en-US" w:eastAsia="zh-CN" w:bidi="ar-SA"/>
                    </w:rPr>
                    <w:t>废包装材料、废油渣</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4B45785">
                  <w:pPr>
                    <w:keepNext w:val="0"/>
                    <w:keepLines w:val="0"/>
                    <w:pageBreakBefore w:val="0"/>
                    <w:widowControl w:val="0"/>
                    <w:tabs>
                      <w:tab w:val="left" w:leader="middleDot" w:pos="8399"/>
                    </w:tabs>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cs="Times New Roman"/>
                      <w:color w:val="auto"/>
                      <w:szCs w:val="21"/>
                    </w:rPr>
                  </w:pPr>
                  <w:r>
                    <w:rPr>
                      <w:rFonts w:hint="default" w:ascii="Times New Roman" w:hAnsi="Times New Roman" w:cs="Times New Roman" w:eastAsiaTheme="minorEastAsia"/>
                      <w:b w:val="0"/>
                      <w:bCs w:val="0"/>
                      <w:color w:val="auto"/>
                      <w:spacing w:val="0"/>
                      <w:kern w:val="0"/>
                      <w:sz w:val="21"/>
                      <w:szCs w:val="21"/>
                      <w:lang w:val="en-US" w:eastAsia="zh-CN" w:bidi="ar-SA"/>
                    </w:rPr>
                    <w:t>一般固废暂存间</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7F7CA002">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eastAsiaTheme="minorEastAsia"/>
                      <w:b w:val="0"/>
                      <w:bCs w:val="0"/>
                      <w:color w:val="auto"/>
                      <w:spacing w:val="0"/>
                      <w:kern w:val="0"/>
                      <w:sz w:val="21"/>
                      <w:szCs w:val="21"/>
                      <w:lang w:val="en-US" w:eastAsia="zh-CN" w:bidi="ar-SA"/>
                    </w:rPr>
                    <w:t>1间</w:t>
                  </w:r>
                </w:p>
              </w:tc>
              <w:tc>
                <w:tcPr>
                  <w:tcW w:w="954" w:type="dxa"/>
                  <w:tcBorders>
                    <w:top w:val="single" w:color="000000" w:sz="4" w:space="0"/>
                    <w:left w:val="single" w:color="000000" w:sz="4" w:space="0"/>
                    <w:bottom w:val="single" w:color="000000" w:sz="4" w:space="0"/>
                  </w:tcBorders>
                  <w:noWrap w:val="0"/>
                  <w:vAlign w:val="center"/>
                </w:tcPr>
                <w:p w14:paraId="077C2F0E">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eastAsiaTheme="minorEastAsia"/>
                      <w:b w:val="0"/>
                      <w:bCs w:val="0"/>
                      <w:color w:val="auto"/>
                      <w:spacing w:val="0"/>
                      <w:kern w:val="0"/>
                      <w:sz w:val="21"/>
                      <w:szCs w:val="21"/>
                      <w:lang w:val="en-US" w:eastAsia="zh-CN" w:bidi="ar-SA"/>
                    </w:rPr>
                    <w:t>0.2</w:t>
                  </w:r>
                </w:p>
              </w:tc>
            </w:tr>
            <w:tr w14:paraId="71094F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98" w:hRule="atLeast"/>
                <w:jc w:val="center"/>
              </w:trPr>
              <w:tc>
                <w:tcPr>
                  <w:tcW w:w="691" w:type="dxa"/>
                  <w:vMerge w:val="continue"/>
                  <w:tcBorders>
                    <w:bottom w:val="single" w:color="000000" w:sz="4" w:space="0"/>
                    <w:right w:val="single" w:color="000000" w:sz="4" w:space="0"/>
                  </w:tcBorders>
                  <w:noWrap w:val="0"/>
                  <w:vAlign w:val="center"/>
                </w:tcPr>
                <w:p w14:paraId="2B413BF3">
                  <w:pPr>
                    <w:widowControl/>
                    <w:jc w:val="left"/>
                    <w:rPr>
                      <w:rFonts w:hint="default" w:ascii="Times New Roman" w:hAnsi="Times New Roman" w:cs="Times New Roman"/>
                      <w:color w:val="auto"/>
                      <w:szCs w:val="21"/>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14:paraId="6A96F88C">
                  <w:pPr>
                    <w:keepNext w:val="0"/>
                    <w:keepLines w:val="0"/>
                    <w:pageBreakBefore w:val="0"/>
                    <w:widowControl w:val="0"/>
                    <w:tabs>
                      <w:tab w:val="left" w:leader="middleDot" w:pos="8399"/>
                    </w:tabs>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cs="Times New Roman" w:eastAsiaTheme="minorEastAsia"/>
                      <w:color w:val="auto"/>
                      <w:sz w:val="21"/>
                      <w:szCs w:val="21"/>
                      <w:lang w:eastAsia="zh-CN"/>
                    </w:rPr>
                  </w:pPr>
                  <w:r>
                    <w:rPr>
                      <w:rFonts w:ascii="Times New Roman" w:hAnsi="Times New Roman"/>
                      <w:color w:val="auto"/>
                      <w:szCs w:val="21"/>
                    </w:rPr>
                    <w:t>废机油</w:t>
                  </w:r>
                  <w:r>
                    <w:rPr>
                      <w:rFonts w:hint="eastAsia" w:ascii="Times New Roman" w:hAnsi="Times New Roman"/>
                      <w:color w:val="auto"/>
                      <w:szCs w:val="21"/>
                      <w:lang w:eastAsia="zh-CN"/>
                    </w:rPr>
                    <w:t>、</w:t>
                  </w:r>
                  <w:r>
                    <w:rPr>
                      <w:rFonts w:ascii="Times New Roman" w:hAnsi="Times New Roman"/>
                      <w:color w:val="auto"/>
                      <w:szCs w:val="21"/>
                    </w:rPr>
                    <w:t>废含油棉纱</w:t>
                  </w:r>
                  <w:r>
                    <w:rPr>
                      <w:rFonts w:hint="eastAsia" w:ascii="Times New Roman" w:hAnsi="Times New Roman"/>
                      <w:color w:val="auto"/>
                      <w:szCs w:val="21"/>
                      <w:lang w:eastAsia="zh-CN"/>
                    </w:rPr>
                    <w:t>手套、</w:t>
                  </w:r>
                  <w:r>
                    <w:rPr>
                      <w:rFonts w:hint="default" w:ascii="Times New Roman" w:hAnsi="Times New Roman" w:eastAsia="宋体" w:cs="Times New Roman"/>
                      <w:color w:val="auto"/>
                      <w:kern w:val="2"/>
                      <w:sz w:val="21"/>
                      <w:szCs w:val="21"/>
                      <w:lang w:val="en-US" w:eastAsia="zh-CN" w:bidi="ar-SA"/>
                    </w:rPr>
                    <w:t>废机油桶</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AEDB5C0">
                  <w:pPr>
                    <w:keepNext w:val="0"/>
                    <w:keepLines w:val="0"/>
                    <w:pageBreakBefore w:val="0"/>
                    <w:widowControl w:val="0"/>
                    <w:tabs>
                      <w:tab w:val="left" w:leader="middleDot" w:pos="8399"/>
                    </w:tabs>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eastAsia" w:cs="Times New Roman"/>
                      <w:color w:val="auto"/>
                      <w:sz w:val="21"/>
                      <w:szCs w:val="21"/>
                      <w:lang w:eastAsia="zh-CN"/>
                    </w:rPr>
                    <w:t>危废贮存点</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eastAsia="zh-CN"/>
                    </w:rPr>
                    <w:t>m</w:t>
                  </w:r>
                  <w:r>
                    <w:rPr>
                      <w:rFonts w:hint="default" w:ascii="Times New Roman" w:hAnsi="Times New Roman" w:cs="Times New Roman"/>
                      <w:color w:val="auto"/>
                      <w:sz w:val="21"/>
                      <w:szCs w:val="21"/>
                      <w:vertAlign w:val="superscript"/>
                      <w:lang w:eastAsia="zh-CN"/>
                    </w:rPr>
                    <w:t>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59320E11">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cs="Times New Roman"/>
                      <w:b w:val="0"/>
                      <w:bCs w:val="0"/>
                      <w:color w:val="auto"/>
                      <w:spacing w:val="0"/>
                      <w:kern w:val="0"/>
                      <w:sz w:val="21"/>
                      <w:szCs w:val="21"/>
                      <w:lang w:val="en-US" w:eastAsia="zh-CN" w:bidi="ar-SA"/>
                    </w:rPr>
                  </w:pPr>
                  <w:r>
                    <w:rPr>
                      <w:rFonts w:hint="default" w:ascii="Times New Roman" w:hAnsi="Times New Roman" w:cs="Times New Roman" w:eastAsiaTheme="minorEastAsia"/>
                      <w:b w:val="0"/>
                      <w:bCs w:val="0"/>
                      <w:color w:val="auto"/>
                      <w:spacing w:val="0"/>
                      <w:kern w:val="0"/>
                      <w:sz w:val="21"/>
                      <w:szCs w:val="21"/>
                      <w:lang w:val="en-US" w:eastAsia="zh-CN" w:bidi="ar-SA"/>
                    </w:rPr>
                    <w:t>1间</w:t>
                  </w:r>
                </w:p>
              </w:tc>
              <w:tc>
                <w:tcPr>
                  <w:tcW w:w="954" w:type="dxa"/>
                  <w:tcBorders>
                    <w:top w:val="single" w:color="000000" w:sz="4" w:space="0"/>
                    <w:left w:val="single" w:color="000000" w:sz="4" w:space="0"/>
                    <w:bottom w:val="single" w:color="000000" w:sz="4" w:space="0"/>
                  </w:tcBorders>
                  <w:noWrap w:val="0"/>
                  <w:vAlign w:val="center"/>
                </w:tcPr>
                <w:p w14:paraId="31F13FBF">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cs="Times New Roman" w:eastAsiaTheme="minorEastAsia"/>
                      <w:b w:val="0"/>
                      <w:bCs w:val="0"/>
                      <w:color w:val="auto"/>
                      <w:spacing w:val="0"/>
                      <w:kern w:val="0"/>
                      <w:sz w:val="21"/>
                      <w:szCs w:val="21"/>
                      <w:lang w:val="en-US" w:eastAsia="zh-CN" w:bidi="ar-SA"/>
                    </w:rPr>
                  </w:pPr>
                  <w:r>
                    <w:rPr>
                      <w:rFonts w:hint="eastAsia" w:ascii="Times New Roman" w:hAnsi="Times New Roman" w:cs="Times New Roman"/>
                      <w:b w:val="0"/>
                      <w:bCs w:val="0"/>
                      <w:color w:val="auto"/>
                      <w:spacing w:val="0"/>
                      <w:kern w:val="0"/>
                      <w:sz w:val="21"/>
                      <w:szCs w:val="21"/>
                      <w:lang w:val="en-US" w:eastAsia="zh-CN" w:bidi="ar-SA"/>
                    </w:rPr>
                    <w:t>2.0</w:t>
                  </w:r>
                </w:p>
              </w:tc>
            </w:tr>
            <w:tr w14:paraId="578C1F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26" w:hRule="atLeast"/>
                <w:jc w:val="center"/>
              </w:trPr>
              <w:tc>
                <w:tcPr>
                  <w:tcW w:w="7444" w:type="dxa"/>
                  <w:gridSpan w:val="4"/>
                  <w:tcBorders>
                    <w:top w:val="single" w:color="000000" w:sz="4" w:space="0"/>
                    <w:right w:val="single" w:color="000000" w:sz="4" w:space="0"/>
                  </w:tcBorders>
                  <w:noWrap w:val="0"/>
                  <w:vAlign w:val="center"/>
                </w:tcPr>
                <w:p w14:paraId="672AE6EC">
                  <w:pPr>
                    <w:jc w:val="center"/>
                    <w:rPr>
                      <w:rFonts w:hint="default" w:ascii="Times New Roman" w:hAnsi="Times New Roman" w:cs="Times New Roman"/>
                      <w:color w:val="auto"/>
                      <w:szCs w:val="21"/>
                    </w:rPr>
                  </w:pPr>
                  <w:r>
                    <w:rPr>
                      <w:rFonts w:hint="default" w:ascii="Times New Roman" w:hAnsi="Times New Roman" w:cs="Times New Roman"/>
                      <w:color w:val="auto"/>
                      <w:szCs w:val="21"/>
                    </w:rPr>
                    <w:t>合计</w:t>
                  </w:r>
                </w:p>
              </w:tc>
              <w:tc>
                <w:tcPr>
                  <w:tcW w:w="954" w:type="dxa"/>
                  <w:tcBorders>
                    <w:top w:val="single" w:color="000000" w:sz="4" w:space="0"/>
                    <w:left w:val="single" w:color="000000" w:sz="4" w:space="0"/>
                  </w:tcBorders>
                  <w:noWrap w:val="0"/>
                  <w:vAlign w:val="center"/>
                </w:tcPr>
                <w:p w14:paraId="2CA96777">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19.3</w:t>
                  </w:r>
                </w:p>
              </w:tc>
            </w:tr>
          </w:tbl>
          <w:p w14:paraId="712E7A8C">
            <w:pPr>
              <w:shd w:val="clear" w:color="auto" w:fill="auto"/>
              <w:spacing w:line="360" w:lineRule="auto"/>
              <w:rPr>
                <w:rFonts w:hint="default" w:ascii="Times New Roman" w:hAnsi="Times New Roman" w:eastAsia="宋体" w:cs="Times New Roman"/>
                <w:bCs/>
                <w:color w:val="auto"/>
                <w:spacing w:val="-10"/>
                <w:szCs w:val="21"/>
                <w:lang w:val="en-US" w:eastAsia="zh-CN"/>
              </w:rPr>
            </w:pPr>
          </w:p>
        </w:tc>
      </w:tr>
    </w:tbl>
    <w:p w14:paraId="4A60B2DD">
      <w:pPr>
        <w:spacing w:line="360" w:lineRule="auto"/>
        <w:rPr>
          <w:rFonts w:ascii="Times New Roman" w:hAnsi="Times New Roman" w:eastAsia="宋体" w:cs="Times New Roman"/>
          <w:b/>
          <w:color w:val="auto"/>
          <w:szCs w:val="21"/>
          <w:lang w:bidi="ar"/>
        </w:rPr>
        <w:sectPr>
          <w:pgSz w:w="11915" w:h="16840"/>
          <w:pgMar w:top="1702" w:right="1531" w:bottom="2127" w:left="1531" w:header="851" w:footer="851" w:gutter="0"/>
          <w:pgBorders>
            <w:top w:val="none" w:sz="0" w:space="0"/>
            <w:left w:val="none" w:sz="0" w:space="0"/>
            <w:bottom w:val="none" w:sz="0" w:space="0"/>
            <w:right w:val="none" w:sz="0" w:space="0"/>
          </w:pgBorders>
          <w:cols w:space="425" w:num="1"/>
          <w:docGrid w:type="lines" w:linePitch="312" w:charSpace="0"/>
        </w:sectPr>
      </w:pPr>
    </w:p>
    <w:p w14:paraId="6754040D">
      <w:pPr>
        <w:pStyle w:val="28"/>
        <w:jc w:val="center"/>
        <w:outlineLvl w:val="0"/>
        <w:rPr>
          <w:rFonts w:hint="eastAsia" w:ascii="宋体" w:hAnsi="宋体" w:eastAsia="宋体" w:cs="宋体"/>
          <w:b/>
          <w:bCs/>
          <w:color w:val="auto"/>
          <w:sz w:val="30"/>
          <w:szCs w:val="30"/>
        </w:rPr>
      </w:pPr>
      <w:r>
        <w:rPr>
          <w:rFonts w:hint="eastAsia" w:ascii="宋体" w:hAnsi="宋体" w:eastAsia="宋体" w:cs="宋体"/>
          <w:b/>
          <w:bCs/>
          <w:snapToGrid w:val="0"/>
          <w:color w:val="auto"/>
          <w:sz w:val="30"/>
          <w:szCs w:val="30"/>
        </w:rPr>
        <w:t>五、</w:t>
      </w:r>
      <w:bookmarkStart w:id="13" w:name="_Hlk54167917"/>
      <w:r>
        <w:rPr>
          <w:rFonts w:hint="eastAsia" w:ascii="宋体" w:hAnsi="宋体" w:eastAsia="宋体" w:cs="宋体"/>
          <w:b/>
          <w:bCs/>
          <w:snapToGrid w:val="0"/>
          <w:color w:val="auto"/>
          <w:sz w:val="30"/>
          <w:szCs w:val="30"/>
        </w:rPr>
        <w:t>环境保护措施监督检查清单</w:t>
      </w:r>
      <w:bookmarkEnd w:id="13"/>
    </w:p>
    <w:tbl>
      <w:tblPr>
        <w:tblStyle w:val="31"/>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737"/>
        <w:gridCol w:w="925"/>
        <w:gridCol w:w="2488"/>
        <w:gridCol w:w="2331"/>
      </w:tblGrid>
      <w:tr w14:paraId="40EFE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tcBorders>
              <w:top w:val="single" w:color="auto" w:sz="8" w:space="0"/>
              <w:left w:val="single" w:color="auto" w:sz="8" w:space="0"/>
              <w:bottom w:val="single" w:color="auto" w:sz="4" w:space="0"/>
              <w:right w:val="single" w:color="auto" w:sz="4" w:space="0"/>
              <w:tl2br w:val="single" w:color="auto" w:sz="4" w:space="0"/>
            </w:tcBorders>
            <w:shd w:val="clear" w:color="auto" w:fill="auto"/>
          </w:tcPr>
          <w:p w14:paraId="0B9CABE7">
            <w:pPr>
              <w:adjustRightInd w:val="0"/>
              <w:snapToGrid w:val="0"/>
              <w:ind w:firstLine="632" w:firstLineChars="300"/>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内容</w:t>
            </w:r>
          </w:p>
          <w:p w14:paraId="4B498A3E">
            <w:pPr>
              <w:adjustRightInd w:val="0"/>
              <w:snapToGrid w:val="0"/>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要素</w:t>
            </w:r>
          </w:p>
        </w:tc>
        <w:tc>
          <w:tcPr>
            <w:tcW w:w="1737" w:type="dxa"/>
            <w:tcBorders>
              <w:top w:val="single" w:color="auto" w:sz="8" w:space="0"/>
              <w:left w:val="single" w:color="auto" w:sz="4" w:space="0"/>
              <w:bottom w:val="single" w:color="auto" w:sz="4" w:space="0"/>
              <w:right w:val="single" w:color="auto" w:sz="4" w:space="0"/>
            </w:tcBorders>
            <w:shd w:val="clear" w:color="auto" w:fill="auto"/>
            <w:vAlign w:val="center"/>
          </w:tcPr>
          <w:p w14:paraId="2FCA6457">
            <w:pPr>
              <w:adjustRightInd w:val="0"/>
              <w:snapToGrid w:val="0"/>
              <w:spacing w:line="240" w:lineRule="auto"/>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排放口(编号、</w:t>
            </w:r>
          </w:p>
          <w:p w14:paraId="2613C586">
            <w:pPr>
              <w:adjustRightInd w:val="0"/>
              <w:snapToGrid w:val="0"/>
              <w:spacing w:line="240" w:lineRule="auto"/>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名称)/污染源</w:t>
            </w:r>
          </w:p>
        </w:tc>
        <w:tc>
          <w:tcPr>
            <w:tcW w:w="925" w:type="dxa"/>
            <w:tcBorders>
              <w:top w:val="single" w:color="auto" w:sz="8" w:space="0"/>
              <w:left w:val="single" w:color="auto" w:sz="4" w:space="0"/>
              <w:bottom w:val="single" w:color="auto" w:sz="4" w:space="0"/>
              <w:right w:val="single" w:color="auto" w:sz="4" w:space="0"/>
            </w:tcBorders>
            <w:shd w:val="clear" w:color="auto" w:fill="auto"/>
            <w:vAlign w:val="center"/>
          </w:tcPr>
          <w:p w14:paraId="7DC0E101">
            <w:pPr>
              <w:adjustRightInd w:val="0"/>
              <w:snapToGrid w:val="0"/>
              <w:spacing w:line="240" w:lineRule="auto"/>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污染物项目</w:t>
            </w:r>
          </w:p>
        </w:tc>
        <w:tc>
          <w:tcPr>
            <w:tcW w:w="2488" w:type="dxa"/>
            <w:tcBorders>
              <w:top w:val="single" w:color="auto" w:sz="8" w:space="0"/>
              <w:left w:val="single" w:color="auto" w:sz="4" w:space="0"/>
              <w:bottom w:val="single" w:color="auto" w:sz="4" w:space="0"/>
              <w:right w:val="single" w:color="auto" w:sz="4" w:space="0"/>
            </w:tcBorders>
            <w:shd w:val="clear" w:color="auto" w:fill="auto"/>
            <w:vAlign w:val="center"/>
          </w:tcPr>
          <w:p w14:paraId="7C09B67F">
            <w:pPr>
              <w:adjustRightInd w:val="0"/>
              <w:snapToGrid w:val="0"/>
              <w:spacing w:line="240" w:lineRule="auto"/>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环境保护措施</w:t>
            </w:r>
          </w:p>
        </w:tc>
        <w:tc>
          <w:tcPr>
            <w:tcW w:w="2331" w:type="dxa"/>
            <w:tcBorders>
              <w:top w:val="single" w:color="auto" w:sz="8" w:space="0"/>
              <w:left w:val="single" w:color="auto" w:sz="4" w:space="0"/>
              <w:bottom w:val="single" w:color="auto" w:sz="4" w:space="0"/>
              <w:right w:val="single" w:color="auto" w:sz="8" w:space="0"/>
            </w:tcBorders>
            <w:shd w:val="clear" w:color="auto" w:fill="auto"/>
            <w:vAlign w:val="center"/>
          </w:tcPr>
          <w:p w14:paraId="2DEBC876">
            <w:pPr>
              <w:adjustRightInd w:val="0"/>
              <w:snapToGrid w:val="0"/>
              <w:spacing w:line="240" w:lineRule="auto"/>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执行标准</w:t>
            </w:r>
          </w:p>
        </w:tc>
      </w:tr>
      <w:tr w14:paraId="1227A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19" w:type="dxa"/>
            <w:vMerge w:val="restart"/>
            <w:tcBorders>
              <w:top w:val="single" w:color="auto" w:sz="4" w:space="0"/>
              <w:left w:val="single" w:color="auto" w:sz="8" w:space="0"/>
              <w:right w:val="single" w:color="auto" w:sz="4" w:space="0"/>
            </w:tcBorders>
            <w:shd w:val="clear" w:color="auto" w:fill="auto"/>
            <w:vAlign w:val="center"/>
          </w:tcPr>
          <w:p w14:paraId="2B921884">
            <w:pPr>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大气环境</w:t>
            </w:r>
          </w:p>
        </w:tc>
        <w:tc>
          <w:tcPr>
            <w:tcW w:w="1737" w:type="dxa"/>
            <w:vMerge w:val="restart"/>
            <w:tcBorders>
              <w:top w:val="single" w:color="auto" w:sz="4" w:space="0"/>
              <w:left w:val="single" w:color="auto" w:sz="4" w:space="0"/>
              <w:right w:val="single" w:color="auto" w:sz="4" w:space="0"/>
            </w:tcBorders>
            <w:shd w:val="clear" w:color="auto" w:fill="auto"/>
            <w:vAlign w:val="center"/>
          </w:tcPr>
          <w:p w14:paraId="4A61B25B">
            <w:pPr>
              <w:adjustRightInd w:val="0"/>
              <w:snapToGrid w:val="0"/>
              <w:spacing w:line="240" w:lineRule="auto"/>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DA001</w:t>
            </w:r>
            <w:r>
              <w:rPr>
                <w:rFonts w:hint="eastAsia" w:ascii="Times New Roman" w:hAnsi="Times New Roman" w:eastAsia="宋体" w:cs="Times New Roman"/>
                <w:color w:val="auto"/>
                <w:szCs w:val="21"/>
              </w:rPr>
              <w:t>油炸</w:t>
            </w:r>
            <w:r>
              <w:rPr>
                <w:rFonts w:hint="eastAsia" w:ascii="Times New Roman" w:hAnsi="Times New Roman" w:eastAsia="宋体" w:cs="Times New Roman"/>
                <w:color w:val="auto"/>
                <w:szCs w:val="21"/>
                <w:lang w:eastAsia="zh-CN"/>
              </w:rPr>
              <w:t>废气排气筒</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2072A65">
            <w:pPr>
              <w:spacing w:line="240" w:lineRule="auto"/>
              <w:jc w:val="center"/>
              <w:rPr>
                <w:rFonts w:hint="default" w:ascii="Times New Roman" w:hAnsi="Times New Roman" w:eastAsia="宋体" w:cs="Times New Roman"/>
                <w:color w:val="auto"/>
                <w:szCs w:val="21"/>
              </w:rPr>
            </w:pPr>
            <w:r>
              <w:rPr>
                <w:rFonts w:hint="eastAsia" w:ascii="Times New Roman" w:hAnsi="Times New Roman" w:cs="Times New Roman"/>
                <w:color w:val="auto"/>
                <w:spacing w:val="-8"/>
                <w:sz w:val="21"/>
                <w:szCs w:val="21"/>
                <w:lang w:val="en-US" w:eastAsia="zh-CN"/>
              </w:rPr>
              <w:t>油烟</w:t>
            </w:r>
          </w:p>
        </w:tc>
        <w:tc>
          <w:tcPr>
            <w:tcW w:w="2488" w:type="dxa"/>
            <w:vMerge w:val="restart"/>
            <w:tcBorders>
              <w:top w:val="single" w:color="auto" w:sz="4" w:space="0"/>
              <w:left w:val="single" w:color="auto" w:sz="4" w:space="0"/>
              <w:right w:val="single" w:color="auto" w:sz="4" w:space="0"/>
            </w:tcBorders>
            <w:shd w:val="clear" w:color="auto" w:fill="auto"/>
            <w:vAlign w:val="center"/>
          </w:tcPr>
          <w:p w14:paraId="41715439">
            <w:pPr>
              <w:adjustRightInd w:val="0"/>
              <w:snapToGrid w:val="0"/>
              <w:spacing w:line="240" w:lineRule="auto"/>
              <w:jc w:val="center"/>
              <w:rPr>
                <w:rFonts w:hint="default" w:ascii="Times New Roman" w:hAnsi="Times New Roman" w:eastAsia="宋体" w:cs="Times New Roman"/>
                <w:color w:val="auto"/>
                <w:szCs w:val="21"/>
              </w:rPr>
            </w:pPr>
            <w:r>
              <w:rPr>
                <w:rFonts w:hint="eastAsia" w:ascii="Times New Roman" w:hAnsi="Times New Roman"/>
                <w:color w:val="auto"/>
                <w:szCs w:val="21"/>
              </w:rPr>
              <w:t>集气罩收集+通过油烟净化器处理后经楼顶排放</w:t>
            </w:r>
          </w:p>
        </w:tc>
        <w:tc>
          <w:tcPr>
            <w:tcW w:w="2331" w:type="dxa"/>
            <w:vMerge w:val="restart"/>
            <w:tcBorders>
              <w:top w:val="single" w:color="auto" w:sz="4" w:space="0"/>
              <w:left w:val="single" w:color="auto" w:sz="4" w:space="0"/>
              <w:right w:val="single" w:color="auto" w:sz="8" w:space="0"/>
            </w:tcBorders>
            <w:shd w:val="clear" w:color="auto" w:fill="auto"/>
            <w:vAlign w:val="center"/>
          </w:tcPr>
          <w:p w14:paraId="7ECACA7C">
            <w:pPr>
              <w:adjustRightInd w:val="0"/>
              <w:snapToGrid w:val="0"/>
              <w:spacing w:line="240" w:lineRule="auto"/>
              <w:jc w:val="center"/>
              <w:rPr>
                <w:rFonts w:hint="default" w:ascii="Times New Roman" w:hAnsi="Times New Roman" w:eastAsia="宋体" w:cs="Times New Roman"/>
                <w:color w:val="auto"/>
                <w:szCs w:val="21"/>
              </w:rPr>
            </w:pPr>
            <w:r>
              <w:rPr>
                <w:rFonts w:hint="eastAsia" w:ascii="Times New Roman" w:hAnsi="Times New Roman"/>
                <w:color w:val="auto"/>
                <w:szCs w:val="21"/>
              </w:rPr>
              <w:t>《饮食业油烟排放标准（试行）》（GB 18483-2001）最高允许排放浓度</w:t>
            </w:r>
          </w:p>
        </w:tc>
      </w:tr>
      <w:tr w14:paraId="57778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tcBorders>
              <w:left w:val="single" w:color="auto" w:sz="8" w:space="0"/>
              <w:right w:val="single" w:color="auto" w:sz="4" w:space="0"/>
            </w:tcBorders>
            <w:shd w:val="clear" w:color="auto" w:fill="auto"/>
            <w:vAlign w:val="center"/>
          </w:tcPr>
          <w:p w14:paraId="4286D248">
            <w:pPr>
              <w:rPr>
                <w:rFonts w:ascii="Times New Roman" w:hAnsi="Times New Roman" w:eastAsia="宋体" w:cs="Times New Roman"/>
                <w:b/>
                <w:bCs/>
                <w:color w:val="auto"/>
                <w:szCs w:val="21"/>
              </w:rPr>
            </w:pPr>
          </w:p>
        </w:tc>
        <w:tc>
          <w:tcPr>
            <w:tcW w:w="1737" w:type="dxa"/>
            <w:tcBorders>
              <w:left w:val="single" w:color="auto" w:sz="4" w:space="0"/>
              <w:right w:val="single" w:color="auto" w:sz="4" w:space="0"/>
            </w:tcBorders>
            <w:shd w:val="clear" w:color="auto" w:fill="auto"/>
            <w:vAlign w:val="center"/>
          </w:tcPr>
          <w:p w14:paraId="0F69B9DF">
            <w:pPr>
              <w:adjustRightInd w:val="0"/>
              <w:snapToGrid w:val="0"/>
              <w:spacing w:line="240" w:lineRule="auto"/>
              <w:jc w:val="center"/>
              <w:rPr>
                <w:rFonts w:hint="eastAsia" w:ascii="Times New Roman" w:hAnsi="Times New Roman" w:eastAsia="宋体" w:cs="Times New Roman"/>
                <w:color w:val="auto"/>
                <w:szCs w:val="21"/>
                <w:lang w:eastAsia="zh-CN"/>
              </w:rPr>
            </w:pPr>
            <w:r>
              <w:rPr>
                <w:rFonts w:hint="eastAsia" w:ascii="Times New Roman" w:hAnsi="Times New Roman"/>
                <w:color w:val="auto"/>
                <w:szCs w:val="21"/>
                <w:lang w:eastAsia="zh-CN"/>
              </w:rPr>
              <w:t>投料</w:t>
            </w:r>
            <w:r>
              <w:rPr>
                <w:rFonts w:hint="eastAsia" w:ascii="Times New Roman" w:hAnsi="Times New Roman"/>
                <w:color w:val="auto"/>
                <w:szCs w:val="21"/>
              </w:rPr>
              <w:t>粉尘</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5FB1F29">
            <w:pPr>
              <w:widowControl/>
              <w:wordWrap w:val="0"/>
              <w:jc w:val="center"/>
              <w:rPr>
                <w:rFonts w:hint="eastAsia" w:hAnsi="宋体"/>
                <w:color w:val="auto"/>
                <w:sz w:val="21"/>
                <w:szCs w:val="21"/>
              </w:rPr>
            </w:pPr>
            <w:r>
              <w:rPr>
                <w:rFonts w:hint="eastAsia" w:ascii="Times New Roman" w:hAnsi="Times New Roman"/>
                <w:color w:val="auto"/>
                <w:szCs w:val="21"/>
              </w:rPr>
              <w:t>颗粒物</w:t>
            </w:r>
          </w:p>
        </w:tc>
        <w:tc>
          <w:tcPr>
            <w:tcW w:w="2488" w:type="dxa"/>
            <w:tcBorders>
              <w:left w:val="single" w:color="auto" w:sz="4" w:space="0"/>
              <w:right w:val="single" w:color="auto" w:sz="4" w:space="0"/>
            </w:tcBorders>
            <w:shd w:val="clear" w:color="auto" w:fill="auto"/>
            <w:vAlign w:val="center"/>
          </w:tcPr>
          <w:p w14:paraId="3A6F8432">
            <w:pPr>
              <w:adjustRightInd w:val="0"/>
              <w:snapToGrid w:val="0"/>
              <w:spacing w:line="240" w:lineRule="auto"/>
              <w:jc w:val="center"/>
              <w:rPr>
                <w:rFonts w:hint="default" w:ascii="Times New Roman" w:hAnsi="Times New Roman" w:cs="Times New Roman"/>
                <w:color w:val="auto"/>
                <w:spacing w:val="-8"/>
                <w:sz w:val="21"/>
                <w:szCs w:val="21"/>
                <w:lang w:val="en-US" w:eastAsia="zh-CN"/>
              </w:rPr>
            </w:pPr>
            <w:r>
              <w:rPr>
                <w:rFonts w:hint="eastAsia" w:ascii="Times New Roman" w:hAnsi="Times New Roman"/>
                <w:color w:val="auto"/>
                <w:szCs w:val="21"/>
              </w:rPr>
              <w:t>车间密闭，集气罩收集后回用</w:t>
            </w:r>
          </w:p>
        </w:tc>
        <w:tc>
          <w:tcPr>
            <w:tcW w:w="2331" w:type="dxa"/>
            <w:tcBorders>
              <w:left w:val="single" w:color="auto" w:sz="4" w:space="0"/>
              <w:right w:val="single" w:color="auto" w:sz="8" w:space="0"/>
            </w:tcBorders>
            <w:shd w:val="clear" w:color="auto" w:fill="auto"/>
            <w:vAlign w:val="center"/>
          </w:tcPr>
          <w:p w14:paraId="0E701051">
            <w:pPr>
              <w:adjustRightInd w:val="0"/>
              <w:snapToGrid w:val="0"/>
              <w:spacing w:line="240" w:lineRule="auto"/>
              <w:jc w:val="center"/>
              <w:rPr>
                <w:rFonts w:hint="eastAsia" w:ascii="Times New Roman" w:hAnsi="Times New Roman" w:cs="Times New Roman"/>
                <w:color w:val="auto"/>
                <w:spacing w:val="-8"/>
                <w:sz w:val="21"/>
                <w:szCs w:val="21"/>
                <w:lang w:val="en-US" w:eastAsia="zh-CN"/>
              </w:rPr>
            </w:pPr>
            <w:r>
              <w:rPr>
                <w:rFonts w:ascii="Times New Roman" w:hAnsi="Times New Roman"/>
                <w:color w:val="auto"/>
                <w:szCs w:val="21"/>
              </w:rPr>
              <w:t>《大气污染物综合排放标准》(GB 16297-1996)</w:t>
            </w:r>
          </w:p>
        </w:tc>
      </w:tr>
      <w:tr w14:paraId="60158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19" w:type="dxa"/>
            <w:vMerge w:val="restart"/>
            <w:tcBorders>
              <w:top w:val="single" w:color="auto" w:sz="4" w:space="0"/>
              <w:left w:val="single" w:color="auto" w:sz="8" w:space="0"/>
              <w:right w:val="single" w:color="auto" w:sz="4" w:space="0"/>
            </w:tcBorders>
            <w:shd w:val="clear" w:color="auto" w:fill="auto"/>
            <w:vAlign w:val="center"/>
          </w:tcPr>
          <w:p w14:paraId="68E30F70">
            <w:pPr>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地表水环境</w:t>
            </w:r>
          </w:p>
        </w:tc>
        <w:tc>
          <w:tcPr>
            <w:tcW w:w="1737" w:type="dxa"/>
            <w:vMerge w:val="restart"/>
            <w:tcBorders>
              <w:top w:val="single" w:color="auto" w:sz="4" w:space="0"/>
              <w:left w:val="single" w:color="auto" w:sz="4" w:space="0"/>
              <w:right w:val="single" w:color="auto" w:sz="4" w:space="0"/>
            </w:tcBorders>
            <w:shd w:val="clear" w:color="auto" w:fill="auto"/>
            <w:vAlign w:val="center"/>
          </w:tcPr>
          <w:p w14:paraId="3F93B612">
            <w:pPr>
              <w:adjustRightInd w:val="0"/>
              <w:snapToGrid w:val="0"/>
              <w:spacing w:line="24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生活污水</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CE6FBD4">
            <w:pPr>
              <w:adjustRightInd w:val="0"/>
              <w:snapToGrid w:val="0"/>
              <w:spacing w:line="24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COD</w:t>
            </w:r>
          </w:p>
        </w:tc>
        <w:tc>
          <w:tcPr>
            <w:tcW w:w="2488" w:type="dxa"/>
            <w:vMerge w:val="restart"/>
            <w:tcBorders>
              <w:top w:val="single" w:color="auto" w:sz="4" w:space="0"/>
              <w:left w:val="single" w:color="auto" w:sz="4" w:space="0"/>
              <w:right w:val="single" w:color="auto" w:sz="4" w:space="0"/>
            </w:tcBorders>
            <w:shd w:val="clear" w:color="auto" w:fill="auto"/>
            <w:vAlign w:val="center"/>
          </w:tcPr>
          <w:p w14:paraId="219562D9">
            <w:pPr>
              <w:adjustRightInd w:val="0"/>
              <w:snapToGrid w:val="0"/>
              <w:spacing w:line="240" w:lineRule="auto"/>
              <w:jc w:val="center"/>
              <w:rPr>
                <w:rFonts w:ascii="Times New Roman" w:hAnsi="Times New Roman" w:eastAsia="宋体" w:cs="Times New Roman"/>
                <w:color w:val="auto"/>
                <w:szCs w:val="21"/>
              </w:rPr>
            </w:pPr>
            <w:r>
              <w:rPr>
                <w:rFonts w:hint="eastAsia" w:ascii="Times New Roman" w:hAnsi="Times New Roman"/>
                <w:color w:val="auto"/>
                <w:szCs w:val="21"/>
              </w:rPr>
              <w:t>经</w:t>
            </w:r>
            <w:r>
              <w:rPr>
                <w:rFonts w:ascii="Times New Roman" w:hAnsi="Times New Roman"/>
                <w:color w:val="auto"/>
                <w:szCs w:val="21"/>
              </w:rPr>
              <w:t>化粪池</w:t>
            </w:r>
            <w:r>
              <w:rPr>
                <w:rFonts w:hint="eastAsia" w:ascii="Times New Roman" w:hAnsi="Times New Roman"/>
                <w:color w:val="auto"/>
                <w:szCs w:val="21"/>
              </w:rPr>
              <w:t>处理后经市政管网排入洋县城市污水处理厂</w:t>
            </w:r>
          </w:p>
        </w:tc>
        <w:tc>
          <w:tcPr>
            <w:tcW w:w="2331" w:type="dxa"/>
            <w:vMerge w:val="restart"/>
            <w:tcBorders>
              <w:top w:val="single" w:color="auto" w:sz="4" w:space="0"/>
              <w:left w:val="single" w:color="auto" w:sz="4" w:space="0"/>
              <w:right w:val="single" w:color="auto" w:sz="8" w:space="0"/>
            </w:tcBorders>
            <w:shd w:val="clear" w:color="auto" w:fill="auto"/>
            <w:vAlign w:val="center"/>
          </w:tcPr>
          <w:p w14:paraId="044FB209">
            <w:pPr>
              <w:adjustRightInd w:val="0"/>
              <w:snapToGrid w:val="0"/>
              <w:spacing w:line="240" w:lineRule="auto"/>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《污水综合排放标准》（GB8978-1996）三级标准</w:t>
            </w:r>
            <w:r>
              <w:rPr>
                <w:rFonts w:hint="eastAsia" w:ascii="Times New Roman" w:hAnsi="Times New Roman" w:eastAsia="宋体" w:cs="Times New Roman"/>
                <w:color w:val="auto"/>
                <w:szCs w:val="21"/>
                <w:lang w:eastAsia="zh-CN"/>
              </w:rPr>
              <w:t>及《污水排入城镇下水道水质标准（GB/T 31962 - 2015）》B级标准</w:t>
            </w:r>
          </w:p>
        </w:tc>
      </w:tr>
      <w:tr w14:paraId="6CCC8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19" w:type="dxa"/>
            <w:vMerge w:val="continue"/>
            <w:tcBorders>
              <w:left w:val="single" w:color="auto" w:sz="8" w:space="0"/>
              <w:right w:val="single" w:color="auto" w:sz="4" w:space="0"/>
            </w:tcBorders>
            <w:shd w:val="clear" w:color="auto" w:fill="auto"/>
            <w:vAlign w:val="center"/>
          </w:tcPr>
          <w:p w14:paraId="63FBFEB6">
            <w:pPr>
              <w:adjustRightInd w:val="0"/>
              <w:snapToGrid w:val="0"/>
              <w:spacing w:line="240" w:lineRule="auto"/>
              <w:jc w:val="center"/>
              <w:rPr>
                <w:b/>
                <w:bCs/>
                <w:color w:val="auto"/>
              </w:rPr>
            </w:pPr>
          </w:p>
        </w:tc>
        <w:tc>
          <w:tcPr>
            <w:tcW w:w="1737" w:type="dxa"/>
            <w:vMerge w:val="continue"/>
            <w:tcBorders>
              <w:left w:val="single" w:color="auto" w:sz="4" w:space="0"/>
              <w:right w:val="single" w:color="auto" w:sz="4" w:space="0"/>
            </w:tcBorders>
            <w:shd w:val="clear" w:color="auto" w:fill="auto"/>
            <w:vAlign w:val="center"/>
          </w:tcPr>
          <w:p w14:paraId="14AFC7FE">
            <w:pPr>
              <w:adjustRightInd w:val="0"/>
              <w:snapToGrid w:val="0"/>
              <w:spacing w:line="240" w:lineRule="auto"/>
              <w:jc w:val="center"/>
              <w:rPr>
                <w:color w:val="auto"/>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4027AE2">
            <w:pPr>
              <w:adjustRightInd w:val="0"/>
              <w:snapToGrid w:val="0"/>
              <w:spacing w:line="24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BOD</w:t>
            </w:r>
            <w:r>
              <w:rPr>
                <w:rFonts w:ascii="Times New Roman" w:hAnsi="Times New Roman" w:eastAsia="宋体" w:cs="Times New Roman"/>
                <w:color w:val="auto"/>
                <w:szCs w:val="21"/>
                <w:vertAlign w:val="subscript"/>
              </w:rPr>
              <w:t>5</w:t>
            </w:r>
          </w:p>
        </w:tc>
        <w:tc>
          <w:tcPr>
            <w:tcW w:w="2488" w:type="dxa"/>
            <w:vMerge w:val="continue"/>
            <w:tcBorders>
              <w:left w:val="single" w:color="auto" w:sz="4" w:space="0"/>
              <w:right w:val="single" w:color="auto" w:sz="4" w:space="0"/>
            </w:tcBorders>
            <w:shd w:val="clear" w:color="auto" w:fill="auto"/>
            <w:vAlign w:val="center"/>
          </w:tcPr>
          <w:p w14:paraId="7B78DF9F">
            <w:pPr>
              <w:adjustRightInd w:val="0"/>
              <w:snapToGrid w:val="0"/>
              <w:spacing w:line="240" w:lineRule="auto"/>
              <w:jc w:val="center"/>
              <w:rPr>
                <w:rFonts w:ascii="Times New Roman" w:hAnsi="Times New Roman" w:eastAsia="宋体" w:cs="Times New Roman"/>
                <w:color w:val="auto"/>
                <w:szCs w:val="21"/>
              </w:rPr>
            </w:pPr>
          </w:p>
        </w:tc>
        <w:tc>
          <w:tcPr>
            <w:tcW w:w="2331" w:type="dxa"/>
            <w:vMerge w:val="continue"/>
            <w:tcBorders>
              <w:left w:val="single" w:color="auto" w:sz="4" w:space="0"/>
              <w:right w:val="single" w:color="auto" w:sz="8" w:space="0"/>
            </w:tcBorders>
            <w:shd w:val="clear" w:color="auto" w:fill="auto"/>
            <w:vAlign w:val="center"/>
          </w:tcPr>
          <w:p w14:paraId="3D388D7C">
            <w:pPr>
              <w:adjustRightInd w:val="0"/>
              <w:snapToGrid w:val="0"/>
              <w:spacing w:line="240" w:lineRule="auto"/>
              <w:jc w:val="center"/>
              <w:rPr>
                <w:rFonts w:ascii="Times New Roman" w:hAnsi="Times New Roman" w:eastAsia="宋体" w:cs="Times New Roman"/>
                <w:color w:val="auto"/>
                <w:szCs w:val="21"/>
              </w:rPr>
            </w:pPr>
          </w:p>
        </w:tc>
      </w:tr>
      <w:tr w14:paraId="240EA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19" w:type="dxa"/>
            <w:vMerge w:val="continue"/>
            <w:tcBorders>
              <w:left w:val="single" w:color="auto" w:sz="8" w:space="0"/>
              <w:right w:val="single" w:color="auto" w:sz="4" w:space="0"/>
            </w:tcBorders>
            <w:shd w:val="clear" w:color="auto" w:fill="auto"/>
            <w:vAlign w:val="center"/>
          </w:tcPr>
          <w:p w14:paraId="53F08428">
            <w:pPr>
              <w:adjustRightInd w:val="0"/>
              <w:snapToGrid w:val="0"/>
              <w:spacing w:line="240" w:lineRule="auto"/>
              <w:jc w:val="center"/>
              <w:rPr>
                <w:rFonts w:ascii="Times New Roman" w:hAnsi="Times New Roman" w:eastAsia="宋体" w:cs="Times New Roman"/>
                <w:b/>
                <w:bCs/>
                <w:color w:val="auto"/>
                <w:szCs w:val="21"/>
              </w:rPr>
            </w:pPr>
          </w:p>
        </w:tc>
        <w:tc>
          <w:tcPr>
            <w:tcW w:w="1737" w:type="dxa"/>
            <w:vMerge w:val="continue"/>
            <w:tcBorders>
              <w:left w:val="single" w:color="auto" w:sz="4" w:space="0"/>
              <w:right w:val="single" w:color="auto" w:sz="4" w:space="0"/>
            </w:tcBorders>
            <w:shd w:val="clear" w:color="auto" w:fill="auto"/>
            <w:vAlign w:val="center"/>
          </w:tcPr>
          <w:p w14:paraId="4DF3947C">
            <w:pPr>
              <w:adjustRightInd w:val="0"/>
              <w:snapToGrid w:val="0"/>
              <w:spacing w:line="240" w:lineRule="auto"/>
              <w:jc w:val="center"/>
              <w:rPr>
                <w:rFonts w:ascii="Times New Roman" w:hAnsi="Times New Roman" w:eastAsia="宋体" w:cs="Times New Roman"/>
                <w:color w:val="auto"/>
                <w:szCs w:val="21"/>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5DB3291">
            <w:pPr>
              <w:adjustRightInd w:val="0"/>
              <w:snapToGrid w:val="0"/>
              <w:spacing w:line="24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SS</w:t>
            </w:r>
          </w:p>
        </w:tc>
        <w:tc>
          <w:tcPr>
            <w:tcW w:w="2488" w:type="dxa"/>
            <w:vMerge w:val="continue"/>
            <w:tcBorders>
              <w:left w:val="single" w:color="auto" w:sz="4" w:space="0"/>
              <w:right w:val="single" w:color="auto" w:sz="4" w:space="0"/>
            </w:tcBorders>
            <w:shd w:val="clear" w:color="auto" w:fill="auto"/>
            <w:vAlign w:val="center"/>
          </w:tcPr>
          <w:p w14:paraId="672D7800">
            <w:pPr>
              <w:adjustRightInd w:val="0"/>
              <w:snapToGrid w:val="0"/>
              <w:spacing w:line="240" w:lineRule="auto"/>
              <w:jc w:val="center"/>
              <w:rPr>
                <w:rFonts w:ascii="Times New Roman" w:hAnsi="Times New Roman" w:eastAsia="宋体" w:cs="Times New Roman"/>
                <w:color w:val="auto"/>
                <w:szCs w:val="21"/>
              </w:rPr>
            </w:pPr>
          </w:p>
        </w:tc>
        <w:tc>
          <w:tcPr>
            <w:tcW w:w="2331" w:type="dxa"/>
            <w:vMerge w:val="continue"/>
            <w:tcBorders>
              <w:left w:val="single" w:color="auto" w:sz="4" w:space="0"/>
              <w:right w:val="single" w:color="auto" w:sz="8" w:space="0"/>
            </w:tcBorders>
            <w:shd w:val="clear" w:color="auto" w:fill="auto"/>
            <w:vAlign w:val="center"/>
          </w:tcPr>
          <w:p w14:paraId="29342670">
            <w:pPr>
              <w:adjustRightInd w:val="0"/>
              <w:snapToGrid w:val="0"/>
              <w:spacing w:line="240" w:lineRule="auto"/>
              <w:jc w:val="center"/>
              <w:rPr>
                <w:rFonts w:ascii="Times New Roman" w:hAnsi="Times New Roman" w:eastAsia="宋体" w:cs="Times New Roman"/>
                <w:color w:val="auto"/>
                <w:szCs w:val="21"/>
              </w:rPr>
            </w:pPr>
          </w:p>
        </w:tc>
      </w:tr>
      <w:tr w14:paraId="7F7AB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19" w:type="dxa"/>
            <w:vMerge w:val="continue"/>
            <w:tcBorders>
              <w:left w:val="single" w:color="auto" w:sz="8" w:space="0"/>
              <w:right w:val="single" w:color="auto" w:sz="4" w:space="0"/>
            </w:tcBorders>
            <w:shd w:val="clear" w:color="auto" w:fill="auto"/>
            <w:vAlign w:val="center"/>
          </w:tcPr>
          <w:p w14:paraId="194E2130">
            <w:pPr>
              <w:adjustRightInd w:val="0"/>
              <w:snapToGrid w:val="0"/>
              <w:spacing w:line="240" w:lineRule="auto"/>
              <w:jc w:val="center"/>
              <w:rPr>
                <w:rFonts w:ascii="Times New Roman" w:hAnsi="Times New Roman" w:eastAsia="宋体" w:cs="Times New Roman"/>
                <w:b/>
                <w:bCs/>
                <w:color w:val="auto"/>
                <w:szCs w:val="21"/>
              </w:rPr>
            </w:pPr>
          </w:p>
        </w:tc>
        <w:tc>
          <w:tcPr>
            <w:tcW w:w="1737" w:type="dxa"/>
            <w:vMerge w:val="continue"/>
            <w:tcBorders>
              <w:left w:val="single" w:color="auto" w:sz="4" w:space="0"/>
              <w:right w:val="single" w:color="auto" w:sz="4" w:space="0"/>
            </w:tcBorders>
            <w:shd w:val="clear" w:color="auto" w:fill="auto"/>
            <w:vAlign w:val="center"/>
          </w:tcPr>
          <w:p w14:paraId="15D08F4F">
            <w:pPr>
              <w:adjustRightInd w:val="0"/>
              <w:snapToGrid w:val="0"/>
              <w:spacing w:line="240" w:lineRule="auto"/>
              <w:jc w:val="center"/>
              <w:rPr>
                <w:rFonts w:ascii="Times New Roman" w:hAnsi="Times New Roman" w:eastAsia="宋体" w:cs="Times New Roman"/>
                <w:color w:val="auto"/>
                <w:szCs w:val="21"/>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CEB64C6">
            <w:pPr>
              <w:adjustRightInd w:val="0"/>
              <w:snapToGrid w:val="0"/>
              <w:spacing w:line="24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NH</w:t>
            </w:r>
            <w:r>
              <w:rPr>
                <w:rFonts w:ascii="Times New Roman" w:hAnsi="Times New Roman" w:eastAsia="宋体" w:cs="Times New Roman"/>
                <w:color w:val="auto"/>
                <w:szCs w:val="21"/>
                <w:vertAlign w:val="subscript"/>
              </w:rPr>
              <w:t>3</w:t>
            </w:r>
            <w:r>
              <w:rPr>
                <w:rFonts w:ascii="Times New Roman" w:hAnsi="Times New Roman" w:eastAsia="宋体" w:cs="Times New Roman"/>
                <w:color w:val="auto"/>
                <w:szCs w:val="21"/>
              </w:rPr>
              <w:t>-N</w:t>
            </w:r>
          </w:p>
        </w:tc>
        <w:tc>
          <w:tcPr>
            <w:tcW w:w="2488" w:type="dxa"/>
            <w:vMerge w:val="continue"/>
            <w:tcBorders>
              <w:left w:val="single" w:color="auto" w:sz="4" w:space="0"/>
              <w:right w:val="single" w:color="auto" w:sz="4" w:space="0"/>
            </w:tcBorders>
            <w:shd w:val="clear" w:color="auto" w:fill="auto"/>
            <w:vAlign w:val="center"/>
          </w:tcPr>
          <w:p w14:paraId="05B1B2EB">
            <w:pPr>
              <w:adjustRightInd w:val="0"/>
              <w:snapToGrid w:val="0"/>
              <w:spacing w:line="240" w:lineRule="auto"/>
              <w:jc w:val="center"/>
              <w:rPr>
                <w:rFonts w:ascii="Times New Roman" w:hAnsi="Times New Roman" w:eastAsia="宋体" w:cs="Times New Roman"/>
                <w:color w:val="auto"/>
                <w:szCs w:val="21"/>
              </w:rPr>
            </w:pPr>
          </w:p>
        </w:tc>
        <w:tc>
          <w:tcPr>
            <w:tcW w:w="2331" w:type="dxa"/>
            <w:vMerge w:val="continue"/>
            <w:tcBorders>
              <w:left w:val="single" w:color="auto" w:sz="4" w:space="0"/>
              <w:right w:val="single" w:color="auto" w:sz="8" w:space="0"/>
            </w:tcBorders>
            <w:shd w:val="clear" w:color="auto" w:fill="auto"/>
            <w:vAlign w:val="center"/>
          </w:tcPr>
          <w:p w14:paraId="21F5085B">
            <w:pPr>
              <w:adjustRightInd w:val="0"/>
              <w:snapToGrid w:val="0"/>
              <w:spacing w:line="240" w:lineRule="auto"/>
              <w:jc w:val="center"/>
              <w:rPr>
                <w:rFonts w:ascii="Times New Roman" w:hAnsi="Times New Roman" w:eastAsia="宋体" w:cs="Times New Roman"/>
                <w:color w:val="auto"/>
                <w:szCs w:val="21"/>
              </w:rPr>
            </w:pPr>
          </w:p>
        </w:tc>
      </w:tr>
      <w:tr w14:paraId="72040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19" w:type="dxa"/>
            <w:vMerge w:val="continue"/>
            <w:tcBorders>
              <w:left w:val="single" w:color="auto" w:sz="8" w:space="0"/>
              <w:right w:val="single" w:color="auto" w:sz="4" w:space="0"/>
            </w:tcBorders>
            <w:shd w:val="clear" w:color="auto" w:fill="auto"/>
            <w:vAlign w:val="center"/>
          </w:tcPr>
          <w:p w14:paraId="138D33EB">
            <w:pPr>
              <w:adjustRightInd w:val="0"/>
              <w:snapToGrid w:val="0"/>
              <w:jc w:val="center"/>
              <w:rPr>
                <w:rFonts w:ascii="Times New Roman" w:hAnsi="Times New Roman" w:eastAsia="宋体" w:cs="Times New Roman"/>
                <w:b/>
                <w:bCs/>
                <w:color w:val="auto"/>
                <w:szCs w:val="21"/>
                <w:lang w:bidi="ar"/>
              </w:rPr>
            </w:pPr>
          </w:p>
        </w:tc>
        <w:tc>
          <w:tcPr>
            <w:tcW w:w="1737" w:type="dxa"/>
            <w:vMerge w:val="restart"/>
            <w:tcBorders>
              <w:top w:val="single" w:color="auto" w:sz="4" w:space="0"/>
              <w:left w:val="single" w:color="auto" w:sz="4" w:space="0"/>
              <w:right w:val="single" w:color="auto" w:sz="4" w:space="0"/>
            </w:tcBorders>
            <w:shd w:val="clear" w:color="auto" w:fill="auto"/>
            <w:vAlign w:val="center"/>
          </w:tcPr>
          <w:p w14:paraId="6F5AFFFF">
            <w:pPr>
              <w:adjustRightInd w:val="0"/>
              <w:snapToGrid w:val="0"/>
              <w:spacing w:line="240" w:lineRule="auto"/>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 w:val="21"/>
                <w:szCs w:val="21"/>
                <w:lang w:val="en-US" w:eastAsia="zh-CN"/>
              </w:rPr>
              <w:t>生产废水</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68A1DE9">
            <w:pPr>
              <w:adjustRightInd w:val="0"/>
              <w:snapToGrid w:val="0"/>
              <w:spacing w:line="24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COD</w:t>
            </w:r>
          </w:p>
        </w:tc>
        <w:tc>
          <w:tcPr>
            <w:tcW w:w="2488" w:type="dxa"/>
            <w:vMerge w:val="restart"/>
            <w:tcBorders>
              <w:left w:val="single" w:color="auto" w:sz="4" w:space="0"/>
              <w:right w:val="single" w:color="auto" w:sz="4" w:space="0"/>
            </w:tcBorders>
            <w:shd w:val="clear" w:color="auto" w:fill="auto"/>
            <w:vAlign w:val="center"/>
          </w:tcPr>
          <w:p w14:paraId="05A14EF5">
            <w:pPr>
              <w:adjustRightInd w:val="0"/>
              <w:snapToGrid w:val="0"/>
              <w:spacing w:line="240"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经污水处理站预处理后经市政管网排入洋县城市污水处理</w:t>
            </w:r>
          </w:p>
        </w:tc>
        <w:tc>
          <w:tcPr>
            <w:tcW w:w="2331" w:type="dxa"/>
            <w:vMerge w:val="continue"/>
            <w:tcBorders>
              <w:left w:val="single" w:color="auto" w:sz="4" w:space="0"/>
              <w:right w:val="single" w:color="auto" w:sz="8" w:space="0"/>
            </w:tcBorders>
            <w:shd w:val="clear" w:color="auto" w:fill="auto"/>
            <w:vAlign w:val="center"/>
          </w:tcPr>
          <w:p w14:paraId="5D558062">
            <w:pPr>
              <w:adjustRightInd w:val="0"/>
              <w:snapToGrid w:val="0"/>
              <w:spacing w:line="240" w:lineRule="auto"/>
              <w:jc w:val="center"/>
              <w:rPr>
                <w:rFonts w:ascii="Times New Roman" w:hAnsi="Times New Roman" w:eastAsia="宋体" w:cs="Times New Roman"/>
                <w:color w:val="auto"/>
                <w:szCs w:val="21"/>
              </w:rPr>
            </w:pPr>
          </w:p>
        </w:tc>
      </w:tr>
      <w:tr w14:paraId="6C3DC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319" w:type="dxa"/>
            <w:vMerge w:val="continue"/>
            <w:tcBorders>
              <w:left w:val="single" w:color="auto" w:sz="8" w:space="0"/>
              <w:right w:val="single" w:color="auto" w:sz="4" w:space="0"/>
            </w:tcBorders>
            <w:shd w:val="clear" w:color="auto" w:fill="auto"/>
            <w:vAlign w:val="center"/>
          </w:tcPr>
          <w:p w14:paraId="5BEF4DEF">
            <w:pPr>
              <w:adjustRightInd w:val="0"/>
              <w:snapToGrid w:val="0"/>
              <w:spacing w:line="240" w:lineRule="auto"/>
              <w:jc w:val="center"/>
              <w:rPr>
                <w:rFonts w:hint="eastAsia" w:ascii="Times New Roman" w:hAnsi="Times New Roman" w:eastAsia="宋体" w:cs="Times New Roman"/>
                <w:b/>
                <w:bCs/>
                <w:color w:val="auto"/>
                <w:szCs w:val="21"/>
                <w:lang w:eastAsia="zh-CN"/>
              </w:rPr>
            </w:pPr>
          </w:p>
        </w:tc>
        <w:tc>
          <w:tcPr>
            <w:tcW w:w="1737" w:type="dxa"/>
            <w:vMerge w:val="continue"/>
            <w:tcBorders>
              <w:left w:val="single" w:color="auto" w:sz="4" w:space="0"/>
              <w:right w:val="single" w:color="auto" w:sz="4" w:space="0"/>
            </w:tcBorders>
            <w:shd w:val="clear" w:color="auto" w:fill="auto"/>
            <w:vAlign w:val="center"/>
          </w:tcPr>
          <w:p w14:paraId="6DC69D0A">
            <w:pPr>
              <w:adjustRightInd w:val="0"/>
              <w:snapToGrid w:val="0"/>
              <w:spacing w:line="240" w:lineRule="auto"/>
              <w:jc w:val="center"/>
              <w:rPr>
                <w:rFonts w:hint="eastAsia" w:ascii="Times New Roman" w:hAnsi="Times New Roman" w:eastAsia="宋体" w:cs="Times New Roman"/>
                <w:color w:val="auto"/>
                <w:szCs w:val="21"/>
                <w:lang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A60A387">
            <w:pPr>
              <w:adjustRightInd w:val="0"/>
              <w:snapToGrid w:val="0"/>
              <w:spacing w:line="24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BOD</w:t>
            </w:r>
            <w:r>
              <w:rPr>
                <w:rFonts w:ascii="Times New Roman" w:hAnsi="Times New Roman" w:eastAsia="宋体" w:cs="Times New Roman"/>
                <w:color w:val="auto"/>
                <w:szCs w:val="21"/>
                <w:vertAlign w:val="subscript"/>
              </w:rPr>
              <w:t>5</w:t>
            </w:r>
          </w:p>
        </w:tc>
        <w:tc>
          <w:tcPr>
            <w:tcW w:w="2488" w:type="dxa"/>
            <w:vMerge w:val="continue"/>
            <w:tcBorders>
              <w:left w:val="single" w:color="auto" w:sz="4" w:space="0"/>
              <w:right w:val="single" w:color="auto" w:sz="4" w:space="0"/>
            </w:tcBorders>
            <w:shd w:val="clear" w:color="auto" w:fill="auto"/>
            <w:vAlign w:val="center"/>
          </w:tcPr>
          <w:p w14:paraId="4BB1F17A">
            <w:pPr>
              <w:adjustRightInd w:val="0"/>
              <w:snapToGrid w:val="0"/>
              <w:spacing w:line="240" w:lineRule="auto"/>
              <w:jc w:val="center"/>
              <w:rPr>
                <w:rFonts w:hint="eastAsia" w:ascii="Times New Roman" w:hAnsi="Times New Roman" w:eastAsia="宋体" w:cs="Times New Roman"/>
                <w:color w:val="auto"/>
                <w:szCs w:val="21"/>
                <w:lang w:eastAsia="zh-CN"/>
              </w:rPr>
            </w:pPr>
          </w:p>
        </w:tc>
        <w:tc>
          <w:tcPr>
            <w:tcW w:w="2331" w:type="dxa"/>
            <w:vMerge w:val="continue"/>
            <w:tcBorders>
              <w:left w:val="single" w:color="auto" w:sz="4" w:space="0"/>
              <w:right w:val="single" w:color="auto" w:sz="8" w:space="0"/>
            </w:tcBorders>
            <w:shd w:val="clear" w:color="auto" w:fill="auto"/>
            <w:vAlign w:val="center"/>
          </w:tcPr>
          <w:p w14:paraId="0FE684FE">
            <w:pPr>
              <w:adjustRightInd w:val="0"/>
              <w:snapToGrid w:val="0"/>
              <w:spacing w:line="240" w:lineRule="auto"/>
              <w:jc w:val="center"/>
              <w:rPr>
                <w:rFonts w:hint="eastAsia" w:ascii="Times New Roman" w:hAnsi="Times New Roman" w:eastAsia="宋体" w:cs="Times New Roman"/>
                <w:color w:val="auto"/>
                <w:szCs w:val="21"/>
                <w:lang w:eastAsia="zh-CN"/>
              </w:rPr>
            </w:pPr>
          </w:p>
        </w:tc>
      </w:tr>
      <w:tr w14:paraId="50219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tcBorders>
              <w:left w:val="single" w:color="auto" w:sz="8" w:space="0"/>
              <w:right w:val="single" w:color="auto" w:sz="4" w:space="0"/>
            </w:tcBorders>
            <w:shd w:val="clear" w:color="auto" w:fill="auto"/>
            <w:vAlign w:val="center"/>
          </w:tcPr>
          <w:p w14:paraId="342E0823">
            <w:pPr>
              <w:adjustRightInd w:val="0"/>
              <w:snapToGrid w:val="0"/>
              <w:spacing w:line="240" w:lineRule="auto"/>
              <w:jc w:val="center"/>
              <w:rPr>
                <w:rFonts w:hint="eastAsia" w:ascii="Times New Roman" w:hAnsi="Times New Roman" w:eastAsia="宋体" w:cs="Times New Roman"/>
                <w:b/>
                <w:bCs/>
                <w:color w:val="auto"/>
                <w:szCs w:val="21"/>
                <w:lang w:eastAsia="zh-CN"/>
              </w:rPr>
            </w:pPr>
          </w:p>
        </w:tc>
        <w:tc>
          <w:tcPr>
            <w:tcW w:w="1737" w:type="dxa"/>
            <w:vMerge w:val="continue"/>
            <w:tcBorders>
              <w:left w:val="single" w:color="auto" w:sz="4" w:space="0"/>
              <w:right w:val="single" w:color="auto" w:sz="4" w:space="0"/>
            </w:tcBorders>
            <w:shd w:val="clear" w:color="auto" w:fill="auto"/>
            <w:vAlign w:val="center"/>
          </w:tcPr>
          <w:p w14:paraId="6C674FA5">
            <w:pPr>
              <w:adjustRightInd w:val="0"/>
              <w:snapToGrid w:val="0"/>
              <w:spacing w:line="240" w:lineRule="auto"/>
              <w:jc w:val="center"/>
              <w:rPr>
                <w:rFonts w:hint="eastAsia" w:ascii="Times New Roman" w:hAnsi="Times New Roman" w:eastAsia="宋体" w:cs="Times New Roman"/>
                <w:color w:val="auto"/>
                <w:szCs w:val="21"/>
                <w:lang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2FDE00E">
            <w:pPr>
              <w:adjustRightInd w:val="0"/>
              <w:snapToGrid w:val="0"/>
              <w:spacing w:line="24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SS</w:t>
            </w:r>
          </w:p>
        </w:tc>
        <w:tc>
          <w:tcPr>
            <w:tcW w:w="2488" w:type="dxa"/>
            <w:vMerge w:val="continue"/>
            <w:tcBorders>
              <w:left w:val="single" w:color="auto" w:sz="4" w:space="0"/>
              <w:right w:val="single" w:color="auto" w:sz="4" w:space="0"/>
            </w:tcBorders>
            <w:shd w:val="clear" w:color="auto" w:fill="auto"/>
            <w:vAlign w:val="center"/>
          </w:tcPr>
          <w:p w14:paraId="66809235">
            <w:pPr>
              <w:adjustRightInd w:val="0"/>
              <w:snapToGrid w:val="0"/>
              <w:spacing w:line="240" w:lineRule="auto"/>
              <w:jc w:val="center"/>
              <w:rPr>
                <w:rFonts w:hint="eastAsia" w:ascii="Times New Roman" w:hAnsi="Times New Roman" w:eastAsia="宋体" w:cs="Times New Roman"/>
                <w:color w:val="auto"/>
                <w:szCs w:val="21"/>
                <w:lang w:eastAsia="zh-CN"/>
              </w:rPr>
            </w:pPr>
          </w:p>
        </w:tc>
        <w:tc>
          <w:tcPr>
            <w:tcW w:w="2331" w:type="dxa"/>
            <w:vMerge w:val="continue"/>
            <w:tcBorders>
              <w:left w:val="single" w:color="auto" w:sz="4" w:space="0"/>
              <w:right w:val="single" w:color="auto" w:sz="8" w:space="0"/>
            </w:tcBorders>
            <w:shd w:val="clear" w:color="auto" w:fill="auto"/>
            <w:vAlign w:val="center"/>
          </w:tcPr>
          <w:p w14:paraId="45ECC0D2">
            <w:pPr>
              <w:adjustRightInd w:val="0"/>
              <w:snapToGrid w:val="0"/>
              <w:spacing w:line="240" w:lineRule="auto"/>
              <w:jc w:val="center"/>
              <w:rPr>
                <w:rFonts w:hint="eastAsia" w:ascii="Times New Roman" w:hAnsi="Times New Roman" w:eastAsia="宋体" w:cs="Times New Roman"/>
                <w:color w:val="auto"/>
                <w:szCs w:val="21"/>
                <w:lang w:eastAsia="zh-CN"/>
              </w:rPr>
            </w:pPr>
          </w:p>
        </w:tc>
      </w:tr>
      <w:tr w14:paraId="1C329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319" w:type="dxa"/>
            <w:vMerge w:val="continue"/>
            <w:tcBorders>
              <w:left w:val="single" w:color="auto" w:sz="8" w:space="0"/>
              <w:right w:val="single" w:color="auto" w:sz="4" w:space="0"/>
            </w:tcBorders>
            <w:shd w:val="clear" w:color="auto" w:fill="auto"/>
            <w:vAlign w:val="center"/>
          </w:tcPr>
          <w:p w14:paraId="78A3BEBA">
            <w:pPr>
              <w:adjustRightInd w:val="0"/>
              <w:snapToGrid w:val="0"/>
              <w:spacing w:line="240" w:lineRule="auto"/>
              <w:jc w:val="center"/>
              <w:rPr>
                <w:rFonts w:hint="eastAsia" w:ascii="Times New Roman" w:hAnsi="Times New Roman" w:eastAsia="宋体" w:cs="Times New Roman"/>
                <w:b/>
                <w:bCs/>
                <w:color w:val="auto"/>
                <w:szCs w:val="21"/>
                <w:lang w:eastAsia="zh-CN"/>
              </w:rPr>
            </w:pPr>
          </w:p>
        </w:tc>
        <w:tc>
          <w:tcPr>
            <w:tcW w:w="1737" w:type="dxa"/>
            <w:vMerge w:val="continue"/>
            <w:tcBorders>
              <w:left w:val="single" w:color="auto" w:sz="4" w:space="0"/>
              <w:right w:val="single" w:color="auto" w:sz="4" w:space="0"/>
            </w:tcBorders>
            <w:shd w:val="clear" w:color="auto" w:fill="auto"/>
            <w:vAlign w:val="center"/>
          </w:tcPr>
          <w:p w14:paraId="648D1432">
            <w:pPr>
              <w:adjustRightInd w:val="0"/>
              <w:snapToGrid w:val="0"/>
              <w:spacing w:line="240" w:lineRule="auto"/>
              <w:jc w:val="center"/>
              <w:rPr>
                <w:rFonts w:hint="eastAsia" w:ascii="Times New Roman" w:hAnsi="Times New Roman" w:eastAsia="宋体" w:cs="Times New Roman"/>
                <w:color w:val="auto"/>
                <w:szCs w:val="21"/>
                <w:lang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AA7272F">
            <w:pPr>
              <w:adjustRightInd w:val="0"/>
              <w:snapToGrid w:val="0"/>
              <w:spacing w:line="24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NH</w:t>
            </w:r>
            <w:r>
              <w:rPr>
                <w:rFonts w:ascii="Times New Roman" w:hAnsi="Times New Roman" w:eastAsia="宋体" w:cs="Times New Roman"/>
                <w:color w:val="auto"/>
                <w:szCs w:val="21"/>
                <w:vertAlign w:val="subscript"/>
              </w:rPr>
              <w:t>3</w:t>
            </w:r>
            <w:r>
              <w:rPr>
                <w:rFonts w:ascii="Times New Roman" w:hAnsi="Times New Roman" w:eastAsia="宋体" w:cs="Times New Roman"/>
                <w:color w:val="auto"/>
                <w:szCs w:val="21"/>
              </w:rPr>
              <w:t>-N</w:t>
            </w:r>
          </w:p>
        </w:tc>
        <w:tc>
          <w:tcPr>
            <w:tcW w:w="2488" w:type="dxa"/>
            <w:vMerge w:val="continue"/>
            <w:tcBorders>
              <w:left w:val="single" w:color="auto" w:sz="4" w:space="0"/>
              <w:right w:val="single" w:color="auto" w:sz="4" w:space="0"/>
            </w:tcBorders>
            <w:shd w:val="clear" w:color="auto" w:fill="auto"/>
            <w:vAlign w:val="center"/>
          </w:tcPr>
          <w:p w14:paraId="69B0953A">
            <w:pPr>
              <w:adjustRightInd w:val="0"/>
              <w:snapToGrid w:val="0"/>
              <w:spacing w:line="240" w:lineRule="auto"/>
              <w:jc w:val="center"/>
              <w:rPr>
                <w:rFonts w:hint="eastAsia" w:ascii="Times New Roman" w:hAnsi="Times New Roman" w:eastAsia="宋体" w:cs="Times New Roman"/>
                <w:color w:val="auto"/>
                <w:szCs w:val="21"/>
                <w:lang w:eastAsia="zh-CN"/>
              </w:rPr>
            </w:pPr>
          </w:p>
        </w:tc>
        <w:tc>
          <w:tcPr>
            <w:tcW w:w="2331" w:type="dxa"/>
            <w:vMerge w:val="continue"/>
            <w:tcBorders>
              <w:left w:val="single" w:color="auto" w:sz="4" w:space="0"/>
              <w:right w:val="single" w:color="auto" w:sz="8" w:space="0"/>
            </w:tcBorders>
            <w:shd w:val="clear" w:color="auto" w:fill="auto"/>
            <w:vAlign w:val="center"/>
          </w:tcPr>
          <w:p w14:paraId="11501E78">
            <w:pPr>
              <w:adjustRightInd w:val="0"/>
              <w:snapToGrid w:val="0"/>
              <w:spacing w:line="240" w:lineRule="auto"/>
              <w:jc w:val="center"/>
              <w:rPr>
                <w:rFonts w:hint="eastAsia" w:ascii="Times New Roman" w:hAnsi="Times New Roman" w:eastAsia="宋体" w:cs="Times New Roman"/>
                <w:color w:val="auto"/>
                <w:szCs w:val="21"/>
                <w:lang w:eastAsia="zh-CN"/>
              </w:rPr>
            </w:pPr>
          </w:p>
        </w:tc>
      </w:tr>
      <w:tr w14:paraId="60EBE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319" w:type="dxa"/>
            <w:vMerge w:val="continue"/>
            <w:tcBorders>
              <w:left w:val="single" w:color="auto" w:sz="8" w:space="0"/>
              <w:right w:val="single" w:color="auto" w:sz="4" w:space="0"/>
            </w:tcBorders>
            <w:shd w:val="clear" w:color="auto" w:fill="auto"/>
            <w:vAlign w:val="center"/>
          </w:tcPr>
          <w:p w14:paraId="00B19509">
            <w:pPr>
              <w:adjustRightInd w:val="0"/>
              <w:snapToGrid w:val="0"/>
              <w:spacing w:line="240" w:lineRule="auto"/>
              <w:jc w:val="center"/>
              <w:rPr>
                <w:rFonts w:hint="eastAsia" w:ascii="Times New Roman" w:hAnsi="Times New Roman" w:eastAsia="宋体" w:cs="Times New Roman"/>
                <w:b/>
                <w:bCs/>
                <w:color w:val="auto"/>
                <w:szCs w:val="21"/>
                <w:lang w:eastAsia="zh-CN"/>
              </w:rPr>
            </w:pPr>
          </w:p>
        </w:tc>
        <w:tc>
          <w:tcPr>
            <w:tcW w:w="1737" w:type="dxa"/>
            <w:vMerge w:val="continue"/>
            <w:tcBorders>
              <w:left w:val="single" w:color="auto" w:sz="4" w:space="0"/>
              <w:right w:val="single" w:color="auto" w:sz="4" w:space="0"/>
            </w:tcBorders>
            <w:shd w:val="clear" w:color="auto" w:fill="auto"/>
            <w:vAlign w:val="center"/>
          </w:tcPr>
          <w:p w14:paraId="1750FC2B">
            <w:pPr>
              <w:adjustRightInd w:val="0"/>
              <w:snapToGrid w:val="0"/>
              <w:spacing w:line="240" w:lineRule="auto"/>
              <w:jc w:val="center"/>
              <w:rPr>
                <w:rFonts w:hint="eastAsia" w:ascii="Times New Roman" w:hAnsi="Times New Roman" w:eastAsia="宋体" w:cs="Times New Roman"/>
                <w:color w:val="auto"/>
                <w:szCs w:val="21"/>
                <w:lang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A936C6E">
            <w:pPr>
              <w:adjustRightInd w:val="0"/>
              <w:snapToGrid w:val="0"/>
              <w:spacing w:line="240" w:lineRule="auto"/>
              <w:jc w:val="center"/>
              <w:rPr>
                <w:rFonts w:ascii="Times New Roman" w:hAnsi="Times New Roman" w:eastAsia="宋体" w:cs="Times New Roman"/>
                <w:color w:val="auto"/>
                <w:szCs w:val="21"/>
              </w:rPr>
            </w:pPr>
            <w:r>
              <w:rPr>
                <w:rFonts w:hint="default" w:ascii="Times New Roman" w:hAnsi="Times New Roman" w:eastAsia="宋体" w:cs="Times New Roman"/>
                <w:color w:val="auto"/>
                <w:sz w:val="21"/>
                <w:szCs w:val="21"/>
                <w:lang w:eastAsia="zh-CN"/>
              </w:rPr>
              <w:t>动植物油</w:t>
            </w:r>
          </w:p>
        </w:tc>
        <w:tc>
          <w:tcPr>
            <w:tcW w:w="2488" w:type="dxa"/>
            <w:vMerge w:val="continue"/>
            <w:tcBorders>
              <w:left w:val="single" w:color="auto" w:sz="4" w:space="0"/>
              <w:right w:val="single" w:color="auto" w:sz="4" w:space="0"/>
            </w:tcBorders>
            <w:shd w:val="clear" w:color="auto" w:fill="auto"/>
            <w:vAlign w:val="center"/>
          </w:tcPr>
          <w:p w14:paraId="5DA8D40F">
            <w:pPr>
              <w:adjustRightInd w:val="0"/>
              <w:snapToGrid w:val="0"/>
              <w:spacing w:line="240" w:lineRule="auto"/>
              <w:jc w:val="center"/>
              <w:rPr>
                <w:rFonts w:hint="eastAsia" w:ascii="Times New Roman" w:hAnsi="Times New Roman" w:eastAsia="宋体" w:cs="Times New Roman"/>
                <w:color w:val="auto"/>
                <w:szCs w:val="21"/>
                <w:lang w:eastAsia="zh-CN"/>
              </w:rPr>
            </w:pPr>
          </w:p>
        </w:tc>
        <w:tc>
          <w:tcPr>
            <w:tcW w:w="2331" w:type="dxa"/>
            <w:vMerge w:val="continue"/>
            <w:tcBorders>
              <w:left w:val="single" w:color="auto" w:sz="4" w:space="0"/>
              <w:right w:val="single" w:color="auto" w:sz="8" w:space="0"/>
            </w:tcBorders>
            <w:shd w:val="clear" w:color="auto" w:fill="auto"/>
            <w:vAlign w:val="center"/>
          </w:tcPr>
          <w:p w14:paraId="726CCB9D">
            <w:pPr>
              <w:adjustRightInd w:val="0"/>
              <w:snapToGrid w:val="0"/>
              <w:spacing w:line="240" w:lineRule="auto"/>
              <w:jc w:val="center"/>
              <w:rPr>
                <w:rFonts w:hint="eastAsia" w:ascii="Times New Roman" w:hAnsi="Times New Roman" w:eastAsia="宋体" w:cs="Times New Roman"/>
                <w:color w:val="auto"/>
                <w:szCs w:val="21"/>
                <w:lang w:eastAsia="zh-CN"/>
              </w:rPr>
            </w:pPr>
          </w:p>
        </w:tc>
      </w:tr>
      <w:tr w14:paraId="029D7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319" w:type="dxa"/>
            <w:vMerge w:val="continue"/>
            <w:tcBorders>
              <w:left w:val="single" w:color="auto" w:sz="8" w:space="0"/>
              <w:right w:val="single" w:color="auto" w:sz="4" w:space="0"/>
            </w:tcBorders>
            <w:shd w:val="clear" w:color="auto" w:fill="auto"/>
            <w:vAlign w:val="center"/>
          </w:tcPr>
          <w:p w14:paraId="7C0003A5">
            <w:pPr>
              <w:adjustRightInd w:val="0"/>
              <w:snapToGrid w:val="0"/>
              <w:spacing w:line="240" w:lineRule="auto"/>
              <w:jc w:val="center"/>
              <w:rPr>
                <w:rFonts w:hint="eastAsia" w:ascii="Times New Roman" w:hAnsi="Times New Roman" w:eastAsia="宋体" w:cs="Times New Roman"/>
                <w:b/>
                <w:bCs/>
                <w:color w:val="auto"/>
                <w:szCs w:val="21"/>
                <w:lang w:eastAsia="zh-CN"/>
              </w:rPr>
            </w:pPr>
          </w:p>
        </w:tc>
        <w:tc>
          <w:tcPr>
            <w:tcW w:w="1737" w:type="dxa"/>
            <w:vMerge w:val="continue"/>
            <w:tcBorders>
              <w:left w:val="single" w:color="auto" w:sz="4" w:space="0"/>
              <w:bottom w:val="single" w:color="auto" w:sz="4" w:space="0"/>
              <w:right w:val="single" w:color="auto" w:sz="4" w:space="0"/>
            </w:tcBorders>
            <w:shd w:val="clear" w:color="auto" w:fill="auto"/>
            <w:vAlign w:val="center"/>
          </w:tcPr>
          <w:p w14:paraId="7CE487C9">
            <w:pPr>
              <w:adjustRightInd w:val="0"/>
              <w:snapToGrid w:val="0"/>
              <w:spacing w:line="240" w:lineRule="auto"/>
              <w:jc w:val="center"/>
              <w:rPr>
                <w:rFonts w:hint="eastAsia" w:ascii="Times New Roman" w:hAnsi="Times New Roman" w:eastAsia="宋体" w:cs="Times New Roman"/>
                <w:color w:val="auto"/>
                <w:szCs w:val="21"/>
                <w:lang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8AE9F82">
            <w:pPr>
              <w:adjustRightInd w:val="0"/>
              <w:snapToGrid w:val="0"/>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LAS</w:t>
            </w:r>
          </w:p>
        </w:tc>
        <w:tc>
          <w:tcPr>
            <w:tcW w:w="2488" w:type="dxa"/>
            <w:vMerge w:val="continue"/>
            <w:tcBorders>
              <w:left w:val="single" w:color="auto" w:sz="4" w:space="0"/>
              <w:bottom w:val="single" w:color="auto" w:sz="4" w:space="0"/>
              <w:right w:val="single" w:color="auto" w:sz="4" w:space="0"/>
            </w:tcBorders>
            <w:shd w:val="clear" w:color="auto" w:fill="auto"/>
            <w:vAlign w:val="center"/>
          </w:tcPr>
          <w:p w14:paraId="6AE65CEE">
            <w:pPr>
              <w:adjustRightInd w:val="0"/>
              <w:snapToGrid w:val="0"/>
              <w:spacing w:line="240" w:lineRule="auto"/>
              <w:jc w:val="center"/>
              <w:rPr>
                <w:rFonts w:hint="eastAsia" w:ascii="Times New Roman" w:hAnsi="Times New Roman" w:eastAsia="宋体" w:cs="Times New Roman"/>
                <w:color w:val="auto"/>
                <w:szCs w:val="21"/>
                <w:lang w:eastAsia="zh-CN"/>
              </w:rPr>
            </w:pPr>
          </w:p>
        </w:tc>
        <w:tc>
          <w:tcPr>
            <w:tcW w:w="2331" w:type="dxa"/>
            <w:vMerge w:val="continue"/>
            <w:tcBorders>
              <w:left w:val="single" w:color="auto" w:sz="4" w:space="0"/>
              <w:bottom w:val="single" w:color="auto" w:sz="4" w:space="0"/>
              <w:right w:val="single" w:color="auto" w:sz="8" w:space="0"/>
            </w:tcBorders>
            <w:shd w:val="clear" w:color="auto" w:fill="auto"/>
            <w:vAlign w:val="center"/>
          </w:tcPr>
          <w:p w14:paraId="4F6B9F56">
            <w:pPr>
              <w:adjustRightInd w:val="0"/>
              <w:snapToGrid w:val="0"/>
              <w:spacing w:line="240" w:lineRule="auto"/>
              <w:jc w:val="center"/>
              <w:rPr>
                <w:rFonts w:hint="eastAsia" w:ascii="Times New Roman" w:hAnsi="Times New Roman" w:eastAsia="宋体" w:cs="Times New Roman"/>
                <w:color w:val="auto"/>
                <w:szCs w:val="21"/>
                <w:lang w:eastAsia="zh-CN"/>
              </w:rPr>
            </w:pPr>
          </w:p>
        </w:tc>
      </w:tr>
      <w:tr w14:paraId="7F868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19" w:type="dxa"/>
            <w:tcBorders>
              <w:top w:val="single" w:color="auto" w:sz="4" w:space="0"/>
              <w:left w:val="single" w:color="auto" w:sz="8" w:space="0"/>
              <w:right w:val="single" w:color="auto" w:sz="4" w:space="0"/>
            </w:tcBorders>
            <w:shd w:val="clear" w:color="auto" w:fill="auto"/>
            <w:vAlign w:val="center"/>
          </w:tcPr>
          <w:p w14:paraId="1FA926F6">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bidi="ar"/>
              </w:rPr>
              <w:t>声环境</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339BD0DD">
            <w:pPr>
              <w:spacing w:line="240" w:lineRule="auto"/>
              <w:jc w:val="center"/>
              <w:rPr>
                <w:rFonts w:hint="default" w:ascii="Times New Roman" w:hAnsi="Times New Roman" w:eastAsia="宋体" w:cs="Times New Roman"/>
                <w:color w:val="auto"/>
                <w:szCs w:val="21"/>
                <w:lang w:eastAsia="zh-CN"/>
              </w:rPr>
            </w:pPr>
            <w:r>
              <w:rPr>
                <w:rFonts w:ascii="Times New Roman" w:hAnsi="Times New Roman"/>
                <w:color w:val="auto"/>
                <w:szCs w:val="21"/>
              </w:rPr>
              <w:t>设备运转</w:t>
            </w:r>
          </w:p>
        </w:tc>
        <w:tc>
          <w:tcPr>
            <w:tcW w:w="925" w:type="dxa"/>
            <w:tcBorders>
              <w:top w:val="single" w:color="auto" w:sz="4" w:space="0"/>
              <w:left w:val="single" w:color="auto" w:sz="4" w:space="0"/>
              <w:right w:val="single" w:color="auto" w:sz="4" w:space="0"/>
            </w:tcBorders>
            <w:shd w:val="clear" w:color="auto" w:fill="auto"/>
            <w:vAlign w:val="center"/>
          </w:tcPr>
          <w:p w14:paraId="70A04659">
            <w:pPr>
              <w:adjustRightInd w:val="0"/>
              <w:snapToGrid w:val="0"/>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2488" w:type="dxa"/>
            <w:tcBorders>
              <w:top w:val="single" w:color="auto" w:sz="4" w:space="0"/>
              <w:left w:val="single" w:color="auto" w:sz="4" w:space="0"/>
              <w:right w:val="single" w:color="auto" w:sz="4" w:space="0"/>
            </w:tcBorders>
            <w:shd w:val="clear" w:color="auto" w:fill="auto"/>
            <w:vAlign w:val="center"/>
          </w:tcPr>
          <w:p w14:paraId="189686DF">
            <w:pPr>
              <w:widowControl/>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选用低噪声设备，厂房隔声、基础减震、风机</w:t>
            </w:r>
            <w:r>
              <w:rPr>
                <w:rFonts w:hint="default" w:ascii="Times New Roman" w:hAnsi="Times New Roman" w:cs="Times New Roman"/>
                <w:color w:val="auto"/>
                <w:sz w:val="21"/>
                <w:szCs w:val="21"/>
                <w:highlight w:val="none"/>
                <w:lang w:eastAsia="zh-CN"/>
              </w:rPr>
              <w:t>软性连接</w:t>
            </w:r>
          </w:p>
        </w:tc>
        <w:tc>
          <w:tcPr>
            <w:tcW w:w="2331" w:type="dxa"/>
            <w:tcBorders>
              <w:top w:val="single" w:color="auto" w:sz="4" w:space="0"/>
              <w:left w:val="single" w:color="auto" w:sz="4" w:space="0"/>
              <w:right w:val="single" w:color="auto" w:sz="8" w:space="0"/>
            </w:tcBorders>
            <w:shd w:val="clear" w:color="auto" w:fill="auto"/>
            <w:vAlign w:val="center"/>
          </w:tcPr>
          <w:p w14:paraId="3A7E39CB">
            <w:pPr>
              <w:adjustRightInd w:val="0"/>
              <w:snapToGrid w:val="0"/>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《工业企业厂界环境噪声排放标准》(GB12348-2008)中</w:t>
            </w: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类标准</w:t>
            </w:r>
          </w:p>
        </w:tc>
      </w:tr>
      <w:tr w14:paraId="45E8D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tcBorders>
              <w:top w:val="single" w:color="auto" w:sz="4" w:space="0"/>
              <w:left w:val="single" w:color="auto" w:sz="8" w:space="0"/>
              <w:bottom w:val="single" w:color="auto" w:sz="4" w:space="0"/>
              <w:right w:val="single" w:color="auto" w:sz="4" w:space="0"/>
            </w:tcBorders>
            <w:shd w:val="clear" w:color="auto" w:fill="auto"/>
            <w:vAlign w:val="center"/>
          </w:tcPr>
          <w:p w14:paraId="69E25C7B">
            <w:pPr>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电磁辐射</w:t>
            </w:r>
          </w:p>
        </w:tc>
        <w:tc>
          <w:tcPr>
            <w:tcW w:w="7481" w:type="dxa"/>
            <w:gridSpan w:val="4"/>
            <w:tcBorders>
              <w:top w:val="single" w:color="auto" w:sz="4" w:space="0"/>
              <w:left w:val="single" w:color="auto" w:sz="4" w:space="0"/>
              <w:bottom w:val="single" w:color="auto" w:sz="4" w:space="0"/>
              <w:right w:val="single" w:color="auto" w:sz="8" w:space="0"/>
            </w:tcBorders>
            <w:shd w:val="clear" w:color="auto" w:fill="auto"/>
            <w:vAlign w:val="center"/>
          </w:tcPr>
          <w:p w14:paraId="775C0427">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无</w:t>
            </w:r>
          </w:p>
        </w:tc>
      </w:tr>
      <w:tr w14:paraId="47144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319" w:type="dxa"/>
            <w:tcBorders>
              <w:top w:val="single" w:color="auto" w:sz="4" w:space="0"/>
              <w:left w:val="single" w:color="auto" w:sz="8" w:space="0"/>
              <w:bottom w:val="single" w:color="auto" w:sz="4" w:space="0"/>
              <w:right w:val="single" w:color="auto" w:sz="4" w:space="0"/>
            </w:tcBorders>
            <w:shd w:val="clear" w:color="auto" w:fill="auto"/>
            <w:vAlign w:val="center"/>
          </w:tcPr>
          <w:p w14:paraId="722F11B1">
            <w:pPr>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固体废物</w:t>
            </w:r>
          </w:p>
        </w:tc>
        <w:tc>
          <w:tcPr>
            <w:tcW w:w="7481" w:type="dxa"/>
            <w:gridSpan w:val="4"/>
            <w:tcBorders>
              <w:top w:val="single" w:color="auto" w:sz="4" w:space="0"/>
              <w:left w:val="single" w:color="auto" w:sz="4" w:space="0"/>
              <w:bottom w:val="single" w:color="auto" w:sz="4" w:space="0"/>
              <w:right w:val="single" w:color="auto" w:sz="8" w:space="0"/>
            </w:tcBorders>
            <w:shd w:val="clear" w:color="auto" w:fill="auto"/>
            <w:vAlign w:val="center"/>
          </w:tcPr>
          <w:p w14:paraId="2FB80582">
            <w:pPr>
              <w:adjustRightInd w:val="0"/>
              <w:snapToGrid w:val="0"/>
              <w:jc w:val="left"/>
              <w:rPr>
                <w:rFonts w:ascii="Times New Roman" w:hAnsi="Times New Roman"/>
                <w:color w:val="auto"/>
                <w:szCs w:val="21"/>
              </w:rPr>
            </w:pPr>
            <w:r>
              <w:rPr>
                <w:rFonts w:hint="eastAsia" w:ascii="宋体" w:hAnsi="宋体" w:cs="宋体"/>
                <w:color w:val="auto"/>
                <w:szCs w:val="21"/>
              </w:rPr>
              <w:t>①</w:t>
            </w:r>
            <w:r>
              <w:rPr>
                <w:rFonts w:ascii="Times New Roman" w:hAnsi="Times New Roman"/>
                <w:color w:val="auto"/>
                <w:szCs w:val="21"/>
              </w:rPr>
              <w:t>员工生活垃圾经垃圾桶集中收集后交由环卫部门处理；</w:t>
            </w:r>
          </w:p>
          <w:p w14:paraId="4F91EE15">
            <w:pPr>
              <w:adjustRightInd w:val="0"/>
              <w:snapToGrid w:val="0"/>
              <w:jc w:val="left"/>
              <w:rPr>
                <w:rFonts w:ascii="Times New Roman" w:hAnsi="Times New Roman"/>
                <w:color w:val="auto"/>
                <w:szCs w:val="21"/>
              </w:rPr>
            </w:pPr>
            <w:r>
              <w:rPr>
                <w:rFonts w:hint="eastAsia" w:ascii="宋体" w:hAnsi="宋体" w:cs="宋体"/>
                <w:color w:val="auto"/>
                <w:szCs w:val="21"/>
              </w:rPr>
              <w:t>②</w:t>
            </w:r>
            <w:r>
              <w:rPr>
                <w:rFonts w:ascii="Times New Roman" w:hAnsi="Times New Roman"/>
                <w:color w:val="auto"/>
                <w:szCs w:val="21"/>
              </w:rPr>
              <w:t>废油渣暂存于一般固废暂存间内，收集后定期交由有资质处理单位进行回收；</w:t>
            </w:r>
          </w:p>
          <w:p w14:paraId="14FA662F">
            <w:pPr>
              <w:adjustRightInd w:val="0"/>
              <w:snapToGrid w:val="0"/>
              <w:jc w:val="left"/>
              <w:rPr>
                <w:rFonts w:ascii="Times New Roman" w:hAnsi="Times New Roman"/>
                <w:color w:val="auto"/>
                <w:szCs w:val="21"/>
              </w:rPr>
            </w:pPr>
            <w:r>
              <w:rPr>
                <w:rFonts w:hint="eastAsia" w:ascii="宋体" w:hAnsi="宋体" w:cs="宋体"/>
                <w:color w:val="auto"/>
                <w:szCs w:val="21"/>
              </w:rPr>
              <w:t>③</w:t>
            </w:r>
            <w:r>
              <w:rPr>
                <w:rFonts w:ascii="Times New Roman" w:hAnsi="Times New Roman"/>
                <w:color w:val="auto"/>
                <w:szCs w:val="21"/>
              </w:rPr>
              <w:t>废包装材料收集后定期外售至废品收购站处理；</w:t>
            </w:r>
          </w:p>
          <w:p w14:paraId="705160BD">
            <w:pPr>
              <w:adjustRightInd w:val="0"/>
              <w:snapToGrid w:val="0"/>
              <w:jc w:val="left"/>
              <w:rPr>
                <w:rFonts w:ascii="Times New Roman" w:hAnsi="Times New Roman"/>
                <w:color w:val="auto"/>
                <w:szCs w:val="21"/>
              </w:rPr>
            </w:pPr>
            <w:r>
              <w:rPr>
                <w:rFonts w:hint="eastAsia" w:ascii="宋体" w:hAnsi="宋体" w:cs="宋体"/>
                <w:color w:val="auto"/>
                <w:szCs w:val="21"/>
              </w:rPr>
              <w:t>④</w:t>
            </w:r>
            <w:r>
              <w:rPr>
                <w:rFonts w:ascii="Times New Roman" w:hAnsi="Times New Roman"/>
                <w:color w:val="auto"/>
                <w:szCs w:val="21"/>
              </w:rPr>
              <w:t>废机油、废含油棉纱</w:t>
            </w:r>
            <w:r>
              <w:rPr>
                <w:rFonts w:hint="eastAsia" w:ascii="Times New Roman" w:hAnsi="Times New Roman"/>
                <w:color w:val="auto"/>
                <w:szCs w:val="21"/>
                <w:lang w:eastAsia="zh-CN"/>
              </w:rPr>
              <w:t>、废机油桶</w:t>
            </w:r>
            <w:r>
              <w:rPr>
                <w:rFonts w:ascii="Times New Roman" w:hAnsi="Times New Roman"/>
                <w:color w:val="auto"/>
                <w:szCs w:val="21"/>
              </w:rPr>
              <w:t>等经专用容器收集后置于</w:t>
            </w:r>
            <w:r>
              <w:rPr>
                <w:rFonts w:hint="eastAsia" w:ascii="宋体" w:hAnsi="宋体" w:eastAsia="宋体" w:cs="宋体"/>
                <w:color w:val="auto"/>
                <w:sz w:val="21"/>
                <w:szCs w:val="20"/>
              </w:rPr>
              <w:t>危废贮存点</w:t>
            </w:r>
            <w:r>
              <w:rPr>
                <w:rFonts w:ascii="Times New Roman" w:hAnsi="Times New Roman"/>
                <w:color w:val="auto"/>
                <w:szCs w:val="21"/>
              </w:rPr>
              <w:t>，定期委托资质单位处置；</w:t>
            </w:r>
          </w:p>
          <w:p w14:paraId="31E9F44E">
            <w:pPr>
              <w:adjustRightInd w:val="0"/>
              <w:snapToGrid w:val="0"/>
              <w:jc w:val="left"/>
              <w:rPr>
                <w:rFonts w:ascii="Times New Roman" w:hAnsi="Times New Roman" w:eastAsia="宋体" w:cs="Times New Roman"/>
                <w:color w:val="auto"/>
                <w:szCs w:val="21"/>
              </w:rPr>
            </w:pPr>
            <w:r>
              <w:rPr>
                <w:rFonts w:hint="eastAsia" w:ascii="宋体" w:hAnsi="宋体" w:cs="宋体"/>
                <w:color w:val="auto"/>
                <w:szCs w:val="21"/>
              </w:rPr>
              <w:t>⑤</w:t>
            </w:r>
            <w:r>
              <w:rPr>
                <w:rFonts w:hint="eastAsia" w:ascii="宋体" w:hAnsi="宋体" w:eastAsia="宋体" w:cs="宋体"/>
                <w:color w:val="auto"/>
                <w:sz w:val="21"/>
                <w:szCs w:val="20"/>
              </w:rPr>
              <w:t>危废贮存点</w:t>
            </w:r>
            <w:r>
              <w:rPr>
                <w:rFonts w:hint="default" w:ascii="Times New Roman" w:eastAsia="宋体" w:hAnsiTheme="minorHAnsi" w:cstheme="minorBidi"/>
                <w:color w:val="auto"/>
                <w:kern w:val="2"/>
                <w:sz w:val="21"/>
                <w:szCs w:val="21"/>
                <w:lang w:val="en-US" w:eastAsia="zh-CN" w:bidi="ar-SA"/>
              </w:rPr>
              <w:t>应按《危险废物贮存污染控制标准》（GB 18597-2023）中的要求进行设置，做好防风、防雨、防晒、防渗漏等措施。</w:t>
            </w:r>
          </w:p>
        </w:tc>
      </w:tr>
      <w:tr w14:paraId="12DB7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19" w:type="dxa"/>
            <w:tcBorders>
              <w:top w:val="single" w:color="auto" w:sz="4" w:space="0"/>
              <w:left w:val="single" w:color="auto" w:sz="8" w:space="0"/>
              <w:bottom w:val="single" w:color="auto" w:sz="4" w:space="0"/>
              <w:right w:val="single" w:color="auto" w:sz="4" w:space="0"/>
            </w:tcBorders>
            <w:shd w:val="clear" w:color="auto" w:fill="auto"/>
            <w:vAlign w:val="center"/>
          </w:tcPr>
          <w:p w14:paraId="78C6611B">
            <w:pPr>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土壤及地下水污染防治措施</w:t>
            </w:r>
          </w:p>
        </w:tc>
        <w:tc>
          <w:tcPr>
            <w:tcW w:w="7481" w:type="dxa"/>
            <w:gridSpan w:val="4"/>
            <w:tcBorders>
              <w:top w:val="single" w:color="auto" w:sz="4" w:space="0"/>
              <w:left w:val="single" w:color="auto" w:sz="4" w:space="0"/>
              <w:bottom w:val="single" w:color="auto" w:sz="4" w:space="0"/>
              <w:right w:val="single" w:color="auto" w:sz="8" w:space="0"/>
            </w:tcBorders>
            <w:shd w:val="clear" w:color="auto" w:fill="auto"/>
            <w:vAlign w:val="center"/>
          </w:tcPr>
          <w:p w14:paraId="647A6FB7">
            <w:pPr>
              <w:adjustRightInd w:val="0"/>
              <w:snapToGrid w:val="0"/>
              <w:jc w:val="center"/>
              <w:rPr>
                <w:rFonts w:ascii="Times New Roman" w:hAnsi="Times New Roman" w:eastAsia="宋体" w:cs="Times New Roman"/>
                <w:color w:val="auto"/>
                <w:szCs w:val="21"/>
              </w:rPr>
            </w:pPr>
            <w:r>
              <w:rPr>
                <w:rFonts w:ascii="Times New Roman" w:hAnsi="Times New Roman"/>
                <w:color w:val="auto"/>
                <w:szCs w:val="21"/>
              </w:rPr>
              <w:t>厂区地面、车间、原料成品堆放区均进行地面硬化，道路硬化，做好车间管理；化粪池、废水处理池做好防渗和硬化，确保水池无渗漏；废机油采用钢制桶收集后全部置于</w:t>
            </w:r>
            <w:r>
              <w:rPr>
                <w:rFonts w:hint="eastAsia" w:ascii="宋体" w:hAnsi="宋体" w:eastAsia="宋体" w:cs="宋体"/>
                <w:color w:val="auto"/>
                <w:sz w:val="21"/>
                <w:szCs w:val="20"/>
              </w:rPr>
              <w:t>危废贮存点</w:t>
            </w:r>
            <w:r>
              <w:rPr>
                <w:rFonts w:ascii="Times New Roman" w:hAnsi="Times New Roman"/>
                <w:color w:val="auto"/>
                <w:szCs w:val="21"/>
              </w:rPr>
              <w:t>，底部设置不锈钢托盘，</w:t>
            </w:r>
            <w:r>
              <w:rPr>
                <w:rFonts w:hint="eastAsia" w:ascii="宋体" w:hAnsi="宋体" w:eastAsia="宋体" w:cs="宋体"/>
                <w:color w:val="auto"/>
                <w:sz w:val="21"/>
                <w:szCs w:val="20"/>
              </w:rPr>
              <w:t>危废贮存点</w:t>
            </w:r>
            <w:r>
              <w:rPr>
                <w:rFonts w:ascii="Times New Roman" w:hAnsi="Times New Roman"/>
                <w:color w:val="auto"/>
                <w:szCs w:val="21"/>
              </w:rPr>
              <w:t>作为重点防渗区，应该加强</w:t>
            </w:r>
            <w:r>
              <w:rPr>
                <w:rFonts w:hint="eastAsia" w:ascii="宋体" w:hAnsi="宋体" w:eastAsia="宋体" w:cs="宋体"/>
                <w:color w:val="auto"/>
                <w:sz w:val="21"/>
                <w:szCs w:val="20"/>
              </w:rPr>
              <w:t>危废贮存点</w:t>
            </w:r>
            <w:r>
              <w:rPr>
                <w:rFonts w:ascii="Times New Roman" w:hAnsi="Times New Roman"/>
                <w:color w:val="auto"/>
                <w:szCs w:val="21"/>
              </w:rPr>
              <w:t>管理和建设</w:t>
            </w:r>
          </w:p>
        </w:tc>
      </w:tr>
      <w:tr w14:paraId="7F030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19" w:type="dxa"/>
            <w:tcBorders>
              <w:top w:val="single" w:color="auto" w:sz="4" w:space="0"/>
              <w:left w:val="single" w:color="auto" w:sz="8" w:space="0"/>
              <w:bottom w:val="single" w:color="auto" w:sz="4" w:space="0"/>
              <w:right w:val="single" w:color="auto" w:sz="4" w:space="0"/>
            </w:tcBorders>
            <w:shd w:val="clear" w:color="auto" w:fill="auto"/>
            <w:vAlign w:val="center"/>
          </w:tcPr>
          <w:p w14:paraId="3634873D">
            <w:pPr>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lang w:bidi="ar"/>
              </w:rPr>
              <w:t>生态保护措施</w:t>
            </w:r>
          </w:p>
        </w:tc>
        <w:tc>
          <w:tcPr>
            <w:tcW w:w="7481" w:type="dxa"/>
            <w:gridSpan w:val="4"/>
            <w:tcBorders>
              <w:top w:val="single" w:color="auto" w:sz="4" w:space="0"/>
              <w:left w:val="single" w:color="auto" w:sz="4" w:space="0"/>
              <w:bottom w:val="single" w:color="auto" w:sz="4" w:space="0"/>
              <w:right w:val="single" w:color="auto" w:sz="8" w:space="0"/>
            </w:tcBorders>
            <w:shd w:val="clear" w:color="auto" w:fill="auto"/>
            <w:vAlign w:val="center"/>
          </w:tcPr>
          <w:p w14:paraId="645E25EA">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r>
      <w:tr w14:paraId="3E799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19" w:type="dxa"/>
            <w:tcBorders>
              <w:top w:val="single" w:color="auto" w:sz="4" w:space="0"/>
              <w:left w:val="single" w:color="auto" w:sz="8" w:space="0"/>
              <w:bottom w:val="single" w:color="auto" w:sz="4" w:space="0"/>
              <w:right w:val="single" w:color="auto" w:sz="4" w:space="0"/>
            </w:tcBorders>
            <w:shd w:val="clear" w:color="auto" w:fill="auto"/>
            <w:vAlign w:val="center"/>
          </w:tcPr>
          <w:p w14:paraId="0A53C393">
            <w:pPr>
              <w:adjustRightInd w:val="0"/>
              <w:snapToGrid w:val="0"/>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lang w:bidi="ar"/>
              </w:rPr>
              <w:t>环境风险</w:t>
            </w:r>
          </w:p>
          <w:p w14:paraId="7CE78FCF">
            <w:pPr>
              <w:adjustRightInd w:val="0"/>
              <w:snapToGrid w:val="0"/>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lang w:bidi="ar"/>
              </w:rPr>
              <w:t>防范措施</w:t>
            </w:r>
          </w:p>
        </w:tc>
        <w:tc>
          <w:tcPr>
            <w:tcW w:w="7481" w:type="dxa"/>
            <w:gridSpan w:val="4"/>
            <w:tcBorders>
              <w:top w:val="single" w:color="auto" w:sz="4" w:space="0"/>
              <w:left w:val="single" w:color="auto" w:sz="4" w:space="0"/>
              <w:bottom w:val="single" w:color="auto" w:sz="4" w:space="0"/>
              <w:right w:val="single" w:color="auto" w:sz="8" w:space="0"/>
            </w:tcBorders>
            <w:shd w:val="clear" w:color="auto" w:fill="auto"/>
            <w:vAlign w:val="center"/>
          </w:tcPr>
          <w:p w14:paraId="7D0A479C">
            <w:pPr>
              <w:adjustRightInd w:val="0"/>
              <w:snapToGrid w:val="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宋体"/>
                <w:color w:val="auto"/>
                <w:sz w:val="21"/>
                <w:szCs w:val="21"/>
                <w:lang w:eastAsia="zh-CN"/>
              </w:rPr>
              <w:t>①加强设备的维修、保养，杜绝由于设备劳损、折旧带来的事故隐患；②加强职工的安全教育，提高安全防范意识；③加强</w:t>
            </w:r>
            <w:r>
              <w:rPr>
                <w:rFonts w:hint="eastAsia" w:ascii="Times New Roman" w:hAnsi="Times New Roman" w:eastAsia="宋体" w:cs="宋体"/>
                <w:color w:val="auto"/>
                <w:sz w:val="21"/>
                <w:szCs w:val="21"/>
                <w:lang w:val="en-US" w:eastAsia="zh-CN"/>
              </w:rPr>
              <w:t>危废贮存点</w:t>
            </w:r>
            <w:r>
              <w:rPr>
                <w:rFonts w:hint="eastAsia" w:ascii="Times New Roman" w:hAnsi="Times New Roman" w:eastAsia="宋体" w:cs="宋体"/>
                <w:color w:val="auto"/>
                <w:sz w:val="21"/>
                <w:szCs w:val="21"/>
                <w:lang w:eastAsia="zh-CN"/>
              </w:rPr>
              <w:t>管理，</w:t>
            </w:r>
            <w:r>
              <w:rPr>
                <w:rFonts w:hint="eastAsia" w:ascii="Times New Roman" w:hAnsi="Times New Roman" w:eastAsia="宋体" w:cs="宋体"/>
                <w:color w:val="auto"/>
                <w:sz w:val="21"/>
                <w:szCs w:val="21"/>
                <w:lang w:val="en-US" w:eastAsia="zh-CN"/>
              </w:rPr>
              <w:t>危废贮存点</w:t>
            </w:r>
            <w:r>
              <w:rPr>
                <w:rFonts w:hint="eastAsia" w:ascii="Times New Roman" w:hAnsi="Times New Roman" w:eastAsia="宋体" w:cs="宋体"/>
                <w:color w:val="auto"/>
                <w:sz w:val="21"/>
                <w:szCs w:val="21"/>
                <w:lang w:eastAsia="zh-CN"/>
              </w:rPr>
              <w:t>进行防渗处理；④生产车间、</w:t>
            </w:r>
            <w:r>
              <w:rPr>
                <w:rFonts w:hint="eastAsia" w:ascii="Times New Roman" w:hAnsi="Times New Roman" w:eastAsia="宋体" w:cs="宋体"/>
                <w:color w:val="auto"/>
                <w:sz w:val="21"/>
                <w:szCs w:val="21"/>
                <w:lang w:val="en-US" w:eastAsia="zh-CN"/>
              </w:rPr>
              <w:t>危废贮存点</w:t>
            </w:r>
            <w:r>
              <w:rPr>
                <w:rFonts w:hint="eastAsia" w:ascii="Times New Roman" w:hAnsi="Times New Roman" w:eastAsia="宋体" w:cs="宋体"/>
                <w:color w:val="auto"/>
                <w:sz w:val="21"/>
                <w:szCs w:val="21"/>
                <w:lang w:eastAsia="zh-CN"/>
              </w:rPr>
              <w:t>所在区配置消防器材及灭火器材</w:t>
            </w:r>
          </w:p>
        </w:tc>
      </w:tr>
      <w:tr w14:paraId="383CA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19" w:type="dxa"/>
            <w:tcBorders>
              <w:top w:val="single" w:color="auto" w:sz="4" w:space="0"/>
              <w:left w:val="single" w:color="auto" w:sz="8" w:space="0"/>
              <w:bottom w:val="single" w:color="auto" w:sz="8" w:space="0"/>
              <w:right w:val="single" w:color="auto" w:sz="4" w:space="0"/>
            </w:tcBorders>
            <w:shd w:val="clear" w:color="auto" w:fill="auto"/>
            <w:vAlign w:val="center"/>
          </w:tcPr>
          <w:p w14:paraId="62EA98D5">
            <w:pPr>
              <w:adjustRightInd w:val="0"/>
              <w:snapToGrid w:val="0"/>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lang w:bidi="ar"/>
              </w:rPr>
              <w:t>其他环境</w:t>
            </w:r>
          </w:p>
          <w:p w14:paraId="3E0EB974">
            <w:pPr>
              <w:adjustRightInd w:val="0"/>
              <w:snapToGrid w:val="0"/>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lang w:bidi="ar"/>
              </w:rPr>
              <w:t>管理要求</w:t>
            </w:r>
          </w:p>
        </w:tc>
        <w:tc>
          <w:tcPr>
            <w:tcW w:w="7481" w:type="dxa"/>
            <w:gridSpan w:val="4"/>
            <w:tcBorders>
              <w:top w:val="single" w:color="auto" w:sz="4" w:space="0"/>
              <w:left w:val="single" w:color="auto" w:sz="4" w:space="0"/>
              <w:bottom w:val="single" w:color="auto" w:sz="8" w:space="0"/>
              <w:right w:val="single" w:color="auto" w:sz="8" w:space="0"/>
            </w:tcBorders>
            <w:shd w:val="clear" w:color="auto" w:fill="auto"/>
            <w:vAlign w:val="center"/>
          </w:tcPr>
          <w:p w14:paraId="2B7982C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宋体"/>
                <w:color w:val="auto"/>
                <w:sz w:val="21"/>
                <w:szCs w:val="21"/>
                <w:lang w:eastAsia="zh-CN"/>
              </w:rPr>
            </w:pPr>
            <w:r>
              <w:rPr>
                <w:rFonts w:hint="default" w:ascii="Times New Roman" w:hAnsi="Times New Roman" w:eastAsia="宋体" w:cs="宋体"/>
                <w:color w:val="auto"/>
                <w:sz w:val="21"/>
                <w:szCs w:val="21"/>
                <w:lang w:eastAsia="zh-CN"/>
              </w:rPr>
              <w:t>1、环保设施应指定专人负责管理和维修，定期维护环保设施，保持其正常、稳定、有效运行。</w:t>
            </w:r>
          </w:p>
          <w:p w14:paraId="733BCEC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宋体"/>
                <w:color w:val="auto"/>
                <w:sz w:val="21"/>
                <w:szCs w:val="21"/>
                <w:lang w:eastAsia="zh-CN"/>
              </w:rPr>
            </w:pPr>
            <w:r>
              <w:rPr>
                <w:rFonts w:hint="default" w:ascii="Times New Roman" w:hAnsi="Times New Roman" w:eastAsia="宋体" w:cs="宋体"/>
                <w:color w:val="auto"/>
                <w:sz w:val="21"/>
                <w:szCs w:val="21"/>
                <w:lang w:eastAsia="zh-CN"/>
              </w:rPr>
              <w:t>2、加强职工操作培训，提高职工技术水平和环保意识，建立健全各项环保规章制度，注意正确的操作规程。避免因操作失误造成的环境影响及环境风险。</w:t>
            </w:r>
          </w:p>
          <w:p w14:paraId="6F0C48D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3、编制突发环境事件应急预案。</w:t>
            </w:r>
          </w:p>
          <w:p w14:paraId="7F7C0C9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宋体"/>
                <w:color w:val="auto"/>
                <w:sz w:val="21"/>
                <w:szCs w:val="21"/>
                <w:lang w:eastAsia="zh-CN"/>
              </w:rPr>
            </w:pPr>
            <w:r>
              <w:rPr>
                <w:rFonts w:hint="default" w:ascii="Times New Roman" w:hAnsi="Times New Roman" w:eastAsia="宋体" w:cs="宋体"/>
                <w:color w:val="auto"/>
                <w:sz w:val="21"/>
                <w:szCs w:val="21"/>
                <w:lang w:val="en-US" w:eastAsia="zh-CN"/>
              </w:rPr>
              <w:t>4</w:t>
            </w:r>
            <w:r>
              <w:rPr>
                <w:rFonts w:hint="default" w:ascii="Times New Roman" w:hAnsi="Times New Roman" w:eastAsia="宋体" w:cs="宋体"/>
                <w:color w:val="auto"/>
                <w:sz w:val="21"/>
                <w:szCs w:val="21"/>
                <w:lang w:eastAsia="zh-CN"/>
              </w:rPr>
              <w:t>、</w:t>
            </w:r>
            <w:r>
              <w:rPr>
                <w:rFonts w:hint="default" w:ascii="Times New Roman" w:hAnsi="Times New Roman" w:eastAsia="宋体" w:cs="宋体"/>
                <w:color w:val="auto"/>
                <w:sz w:val="21"/>
                <w:szCs w:val="21"/>
                <w:lang w:eastAsia="ja-JP"/>
              </w:rPr>
              <w:t>根据《企业事业单位环境信息公开办法》（环境保护部第31号）相关规定，建立健全本单位环境信息公开制度</w:t>
            </w:r>
            <w:r>
              <w:rPr>
                <w:rFonts w:hint="default" w:ascii="Times New Roman" w:hAnsi="Times New Roman" w:eastAsia="宋体" w:cs="宋体"/>
                <w:color w:val="auto"/>
                <w:sz w:val="21"/>
                <w:szCs w:val="21"/>
                <w:lang w:eastAsia="zh-CN"/>
              </w:rPr>
              <w:t>。</w:t>
            </w:r>
          </w:p>
          <w:p w14:paraId="2E36AC0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宋体"/>
                <w:color w:val="auto"/>
                <w:sz w:val="21"/>
                <w:szCs w:val="21"/>
                <w:lang w:eastAsia="zh-CN"/>
              </w:rPr>
            </w:pPr>
            <w:r>
              <w:rPr>
                <w:rFonts w:hint="default" w:ascii="Times New Roman" w:hAnsi="Times New Roman" w:eastAsia="宋体" w:cs="宋体"/>
                <w:color w:val="auto"/>
                <w:sz w:val="21"/>
                <w:szCs w:val="21"/>
                <w:lang w:val="en-US" w:eastAsia="zh-CN"/>
              </w:rPr>
              <w:t>5</w:t>
            </w:r>
            <w:r>
              <w:rPr>
                <w:rFonts w:hint="default" w:ascii="Times New Roman" w:hAnsi="Times New Roman" w:eastAsia="宋体" w:cs="宋体"/>
                <w:color w:val="auto"/>
                <w:sz w:val="21"/>
                <w:szCs w:val="21"/>
                <w:lang w:eastAsia="zh-CN"/>
              </w:rPr>
              <w:t>、竣工后及时办理排污许可证，履行验收相关手续。</w:t>
            </w:r>
          </w:p>
          <w:p w14:paraId="53613E79">
            <w:pPr>
              <w:spacing w:line="360" w:lineRule="auto"/>
              <w:rPr>
                <w:rFonts w:hint="eastAsia" w:eastAsiaTheme="minorEastAsia"/>
                <w:color w:val="auto"/>
                <w:sz w:val="24"/>
                <w:szCs w:val="32"/>
              </w:rPr>
            </w:pPr>
          </w:p>
          <w:p w14:paraId="0F2A52AA">
            <w:pPr>
              <w:spacing w:line="360" w:lineRule="auto"/>
              <w:rPr>
                <w:rFonts w:hint="eastAsia" w:eastAsiaTheme="minorEastAsia"/>
                <w:color w:val="auto"/>
                <w:sz w:val="24"/>
                <w:szCs w:val="32"/>
              </w:rPr>
            </w:pPr>
          </w:p>
          <w:p w14:paraId="775E1680">
            <w:pPr>
              <w:spacing w:line="360" w:lineRule="auto"/>
              <w:rPr>
                <w:rFonts w:hint="eastAsia" w:eastAsiaTheme="minorEastAsia"/>
                <w:color w:val="auto"/>
                <w:sz w:val="24"/>
                <w:szCs w:val="32"/>
              </w:rPr>
            </w:pPr>
          </w:p>
          <w:p w14:paraId="1B771223">
            <w:pPr>
              <w:spacing w:line="360" w:lineRule="auto"/>
              <w:rPr>
                <w:rFonts w:hint="eastAsia" w:eastAsiaTheme="minorEastAsia"/>
                <w:color w:val="auto"/>
                <w:sz w:val="24"/>
                <w:szCs w:val="32"/>
              </w:rPr>
            </w:pPr>
          </w:p>
          <w:p w14:paraId="2BB5C32D">
            <w:pPr>
              <w:spacing w:line="360" w:lineRule="auto"/>
              <w:rPr>
                <w:rFonts w:hint="eastAsia" w:eastAsiaTheme="minorEastAsia"/>
                <w:color w:val="auto"/>
                <w:sz w:val="24"/>
                <w:szCs w:val="32"/>
              </w:rPr>
            </w:pPr>
          </w:p>
          <w:p w14:paraId="4F363CD5">
            <w:pPr>
              <w:spacing w:line="360" w:lineRule="auto"/>
              <w:rPr>
                <w:rFonts w:hint="eastAsia" w:eastAsiaTheme="minorEastAsia"/>
                <w:color w:val="auto"/>
                <w:sz w:val="24"/>
                <w:szCs w:val="32"/>
              </w:rPr>
            </w:pPr>
          </w:p>
          <w:p w14:paraId="2DF8B743">
            <w:pPr>
              <w:spacing w:line="360" w:lineRule="auto"/>
              <w:rPr>
                <w:rFonts w:hint="eastAsia" w:eastAsiaTheme="minorEastAsia"/>
                <w:color w:val="auto"/>
                <w:sz w:val="24"/>
                <w:szCs w:val="32"/>
              </w:rPr>
            </w:pPr>
          </w:p>
          <w:p w14:paraId="51B3D80E">
            <w:pPr>
              <w:spacing w:line="360" w:lineRule="auto"/>
              <w:rPr>
                <w:rFonts w:hint="eastAsia" w:eastAsiaTheme="minorEastAsia"/>
                <w:color w:val="auto"/>
                <w:sz w:val="24"/>
                <w:szCs w:val="32"/>
              </w:rPr>
            </w:pPr>
          </w:p>
          <w:p w14:paraId="00BEC81E">
            <w:pPr>
              <w:spacing w:line="360" w:lineRule="auto"/>
              <w:rPr>
                <w:rFonts w:hint="eastAsia" w:eastAsiaTheme="minorEastAsia"/>
                <w:color w:val="auto"/>
                <w:sz w:val="24"/>
                <w:szCs w:val="32"/>
              </w:rPr>
            </w:pPr>
          </w:p>
          <w:p w14:paraId="5853C738">
            <w:pPr>
              <w:spacing w:line="360" w:lineRule="auto"/>
              <w:rPr>
                <w:rFonts w:hint="eastAsia" w:eastAsiaTheme="minorEastAsia"/>
                <w:color w:val="auto"/>
                <w:sz w:val="24"/>
                <w:szCs w:val="32"/>
              </w:rPr>
            </w:pPr>
          </w:p>
          <w:p w14:paraId="454B77B6">
            <w:pPr>
              <w:spacing w:line="360" w:lineRule="auto"/>
              <w:rPr>
                <w:rFonts w:hint="eastAsia" w:eastAsiaTheme="minorEastAsia"/>
                <w:color w:val="auto"/>
                <w:sz w:val="24"/>
                <w:szCs w:val="32"/>
              </w:rPr>
            </w:pPr>
          </w:p>
          <w:p w14:paraId="24F6CAB8">
            <w:pPr>
              <w:spacing w:line="360" w:lineRule="auto"/>
              <w:rPr>
                <w:rFonts w:hint="eastAsia"/>
                <w:color w:val="auto"/>
                <w:lang w:eastAsia="zh-CN"/>
              </w:rPr>
            </w:pPr>
          </w:p>
          <w:p w14:paraId="1898F022">
            <w:pPr>
              <w:spacing w:line="360" w:lineRule="auto"/>
              <w:rPr>
                <w:rFonts w:hint="eastAsia"/>
                <w:color w:val="auto"/>
                <w:lang w:val="en-US" w:eastAsia="zh-CN"/>
              </w:rPr>
            </w:pPr>
          </w:p>
          <w:p w14:paraId="0CD42837">
            <w:pPr>
              <w:spacing w:line="360" w:lineRule="auto"/>
              <w:rPr>
                <w:rFonts w:hint="eastAsia"/>
                <w:color w:val="auto"/>
                <w:lang w:val="en-US" w:eastAsia="zh-CN"/>
              </w:rPr>
            </w:pPr>
          </w:p>
          <w:p w14:paraId="0502EF1A">
            <w:pPr>
              <w:spacing w:line="360" w:lineRule="auto"/>
              <w:rPr>
                <w:rFonts w:hint="eastAsia"/>
                <w:color w:val="auto"/>
                <w:lang w:val="en-US" w:eastAsia="zh-CN"/>
              </w:rPr>
            </w:pPr>
          </w:p>
          <w:p w14:paraId="7E72129B">
            <w:pPr>
              <w:spacing w:line="360" w:lineRule="auto"/>
              <w:rPr>
                <w:rFonts w:hint="eastAsia"/>
                <w:color w:val="auto"/>
                <w:lang w:val="en-US" w:eastAsia="zh-CN"/>
              </w:rPr>
            </w:pPr>
          </w:p>
          <w:p w14:paraId="6E2D0A0A">
            <w:pPr>
              <w:spacing w:line="360" w:lineRule="auto"/>
              <w:rPr>
                <w:rFonts w:hint="eastAsia"/>
                <w:color w:val="auto"/>
                <w:lang w:val="en-US" w:eastAsia="zh-CN"/>
              </w:rPr>
            </w:pPr>
          </w:p>
          <w:p w14:paraId="6476FDD1">
            <w:pPr>
              <w:spacing w:line="360" w:lineRule="auto"/>
              <w:rPr>
                <w:rFonts w:hint="eastAsia"/>
                <w:color w:val="auto"/>
                <w:lang w:val="en-US" w:eastAsia="zh-CN"/>
              </w:rPr>
            </w:pPr>
          </w:p>
          <w:p w14:paraId="0B1E0F80">
            <w:pPr>
              <w:spacing w:line="360" w:lineRule="auto"/>
              <w:rPr>
                <w:rFonts w:hint="eastAsia"/>
                <w:color w:val="auto"/>
                <w:lang w:val="en-US" w:eastAsia="zh-CN"/>
              </w:rPr>
            </w:pPr>
          </w:p>
          <w:p w14:paraId="1918C55B">
            <w:pPr>
              <w:spacing w:line="360" w:lineRule="auto"/>
              <w:rPr>
                <w:rFonts w:hint="eastAsia"/>
                <w:color w:val="auto"/>
                <w:lang w:val="en-US" w:eastAsia="zh-CN"/>
              </w:rPr>
            </w:pPr>
          </w:p>
          <w:p w14:paraId="69AD0032">
            <w:pPr>
              <w:spacing w:line="360" w:lineRule="auto"/>
              <w:rPr>
                <w:rFonts w:hint="eastAsia"/>
                <w:color w:val="auto"/>
                <w:lang w:val="en-US" w:eastAsia="zh-CN"/>
              </w:rPr>
            </w:pPr>
          </w:p>
          <w:p w14:paraId="70FC4B71">
            <w:pPr>
              <w:spacing w:line="360" w:lineRule="auto"/>
              <w:rPr>
                <w:rFonts w:hint="eastAsia"/>
                <w:color w:val="auto"/>
                <w:lang w:val="en-US" w:eastAsia="zh-CN"/>
              </w:rPr>
            </w:pPr>
          </w:p>
          <w:p w14:paraId="4E27EB99">
            <w:pPr>
              <w:spacing w:line="360" w:lineRule="auto"/>
              <w:rPr>
                <w:rFonts w:hint="eastAsia"/>
                <w:color w:val="auto"/>
                <w:lang w:val="en-US" w:eastAsia="zh-CN"/>
              </w:rPr>
            </w:pPr>
          </w:p>
          <w:p w14:paraId="21EA3975">
            <w:pPr>
              <w:spacing w:line="360" w:lineRule="auto"/>
              <w:rPr>
                <w:rFonts w:hint="default"/>
                <w:color w:val="auto"/>
                <w:lang w:val="en-US" w:eastAsia="zh-CN"/>
              </w:rPr>
            </w:pPr>
          </w:p>
          <w:p w14:paraId="344452C1">
            <w:pPr>
              <w:spacing w:line="360" w:lineRule="auto"/>
              <w:rPr>
                <w:rFonts w:hint="eastAsia" w:eastAsiaTheme="minorEastAsia"/>
                <w:color w:val="auto"/>
                <w:lang w:eastAsia="zh-CN"/>
              </w:rPr>
            </w:pPr>
          </w:p>
        </w:tc>
      </w:tr>
    </w:tbl>
    <w:p w14:paraId="60D36B1B">
      <w:pPr>
        <w:pStyle w:val="28"/>
        <w:jc w:val="center"/>
        <w:outlineLvl w:val="0"/>
        <w:rPr>
          <w:rFonts w:hint="default" w:ascii="Times New Roman" w:hAnsi="Times New Roman" w:eastAsia="黑体"/>
          <w:color w:val="auto"/>
          <w:sz w:val="30"/>
          <w:szCs w:val="30"/>
        </w:rPr>
      </w:pPr>
      <w:r>
        <w:rPr>
          <w:rFonts w:hint="default" w:ascii="Times New Roman" w:hAnsi="Times New Roman"/>
          <w:snapToGrid w:val="0"/>
          <w:color w:val="auto"/>
          <w:sz w:val="21"/>
          <w:szCs w:val="21"/>
          <w:lang w:bidi="ar"/>
        </w:rPr>
        <w:br w:type="page"/>
      </w:r>
      <w:r>
        <w:rPr>
          <w:rFonts w:hint="default" w:ascii="Times New Roman" w:hAnsi="Times New Roman" w:eastAsia="黑体"/>
          <w:snapToGrid w:val="0"/>
          <w:color w:val="auto"/>
          <w:sz w:val="30"/>
          <w:szCs w:val="30"/>
        </w:rPr>
        <w:t>六、结论</w:t>
      </w:r>
    </w:p>
    <w:tbl>
      <w:tblPr>
        <w:tblStyle w:val="31"/>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683E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op w:val="single" w:color="auto" w:sz="8" w:space="0"/>
              <w:left w:val="single" w:color="auto" w:sz="8" w:space="0"/>
              <w:bottom w:val="single" w:color="auto" w:sz="8" w:space="0"/>
              <w:right w:val="single" w:color="auto" w:sz="8" w:space="0"/>
            </w:tcBorders>
            <w:shd w:val="clear" w:color="auto" w:fill="auto"/>
            <w:vAlign w:val="center"/>
          </w:tcPr>
          <w:p w14:paraId="113E5D0F">
            <w:pPr>
              <w:pStyle w:val="28"/>
              <w:keepNext w:val="0"/>
              <w:keepLines w:val="0"/>
              <w:pageBreakBefore w:val="0"/>
              <w:kinsoku/>
              <w:wordWrap/>
              <w:overflowPunct/>
              <w:topLinePunct w:val="0"/>
              <w:bidi w:val="0"/>
              <w:snapToGrid w:val="0"/>
              <w:spacing w:beforeAutospacing="0" w:afterAutospacing="0" w:line="360" w:lineRule="auto"/>
              <w:ind w:firstLine="482" w:firstLineChars="200"/>
              <w:textAlignment w:val="auto"/>
              <w:rPr>
                <w:rFonts w:hint="default" w:ascii="Times New Roman" w:hAnsi="Times New Roman"/>
                <w:b/>
                <w:color w:val="auto"/>
                <w:kern w:val="2"/>
                <w:sz w:val="24"/>
                <w:szCs w:val="24"/>
              </w:rPr>
            </w:pPr>
          </w:p>
          <w:p w14:paraId="01D5A2F9">
            <w:pPr>
              <w:keepNext w:val="0"/>
              <w:keepLines w:val="0"/>
              <w:pageBreakBefore w:val="0"/>
              <w:kinsoku/>
              <w:wordWrap/>
              <w:overflowPunct/>
              <w:topLinePunct w:val="0"/>
              <w:bidi w:val="0"/>
              <w:snapToGrid w:val="0"/>
              <w:spacing w:line="360" w:lineRule="auto"/>
              <w:ind w:firstLine="482"/>
              <w:textAlignment w:val="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综上所述，本项目符合国家及地方产业政策；建设单位在严格落实本评价提出的环保措施，执行环保“三同时”制度，加强运营过程中污染防治措施的情况下，污染物可达标排放。从</w:t>
            </w:r>
            <w:r>
              <w:rPr>
                <w:rFonts w:hint="eastAsia" w:ascii="Times New Roman" w:hAnsi="Times New Roman" w:cs="Times New Roman"/>
                <w:b w:val="0"/>
                <w:bCs/>
                <w:color w:val="auto"/>
                <w:sz w:val="24"/>
                <w:szCs w:val="24"/>
                <w:lang w:eastAsia="zh-CN"/>
              </w:rPr>
              <w:t>环境保护</w:t>
            </w:r>
            <w:r>
              <w:rPr>
                <w:rFonts w:ascii="Times New Roman" w:hAnsi="Times New Roman" w:cs="Times New Roman"/>
                <w:b w:val="0"/>
                <w:bCs/>
                <w:color w:val="auto"/>
                <w:sz w:val="24"/>
                <w:szCs w:val="24"/>
              </w:rPr>
              <w:t>角度分析，项目建设是可行的。</w:t>
            </w:r>
          </w:p>
          <w:p w14:paraId="3AA211A5">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30328F7A">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7494190C">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5B1CB246">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358D8E9B">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38EA0B2D">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0DB2B94D">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249E7422">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22764C42">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19A35215">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11EDB77A">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6CA3E853">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128B1251">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7B2C0A99">
            <w:pPr>
              <w:pStyle w:val="28"/>
              <w:keepNext w:val="0"/>
              <w:keepLines w:val="0"/>
              <w:pageBreakBefore w:val="0"/>
              <w:kinsoku/>
              <w:wordWrap/>
              <w:overflowPunct/>
              <w:topLinePunct w:val="0"/>
              <w:bidi w:val="0"/>
              <w:snapToGrid w:val="0"/>
              <w:spacing w:beforeAutospacing="0" w:afterAutospacing="0" w:line="360" w:lineRule="auto"/>
              <w:ind w:firstLine="482"/>
              <w:textAlignment w:val="auto"/>
              <w:rPr>
                <w:rFonts w:hint="default" w:ascii="Times New Roman" w:hAnsi="Times New Roman"/>
                <w:b/>
                <w:color w:val="auto"/>
                <w:kern w:val="2"/>
                <w:sz w:val="21"/>
                <w:szCs w:val="21"/>
              </w:rPr>
            </w:pPr>
          </w:p>
          <w:p w14:paraId="63EB3DFE">
            <w:pPr>
              <w:keepNext w:val="0"/>
              <w:keepLines w:val="0"/>
              <w:pageBreakBefore w:val="0"/>
              <w:kinsoku/>
              <w:wordWrap/>
              <w:overflowPunct/>
              <w:topLinePunct w:val="0"/>
              <w:bidi w:val="0"/>
              <w:snapToGrid w:val="0"/>
              <w:spacing w:line="360" w:lineRule="auto"/>
              <w:ind w:firstLine="420" w:firstLineChars="200"/>
              <w:textAlignment w:val="auto"/>
              <w:rPr>
                <w:rFonts w:hint="eastAsia" w:ascii="Times New Roman" w:hAnsi="Times New Roman" w:cs="Times New Roman" w:eastAsiaTheme="minorEastAsia"/>
                <w:color w:val="auto"/>
                <w:szCs w:val="21"/>
                <w:lang w:eastAsia="zh-CN"/>
              </w:rPr>
            </w:pPr>
          </w:p>
        </w:tc>
      </w:tr>
    </w:tbl>
    <w:p w14:paraId="652AB61A">
      <w:pPr>
        <w:rPr>
          <w:rFonts w:ascii="Times New Roman" w:hAnsi="Times New Roman" w:eastAsia="宋体" w:cs="Times New Roman"/>
          <w:color w:val="auto"/>
          <w:szCs w:val="21"/>
          <w:lang w:bidi="ar"/>
        </w:rPr>
        <w:sectPr>
          <w:pgSz w:w="11906" w:h="16838"/>
          <w:pgMar w:top="1702" w:right="1531" w:bottom="1702" w:left="1531" w:header="851" w:footer="1361" w:gutter="0"/>
          <w:pgBorders>
            <w:top w:val="none" w:sz="0" w:space="0"/>
            <w:left w:val="none" w:sz="0" w:space="0"/>
            <w:bottom w:val="none" w:sz="0" w:space="0"/>
            <w:right w:val="none" w:sz="0" w:space="0"/>
          </w:pgBorders>
          <w:cols w:space="425" w:num="1"/>
          <w:docGrid w:type="lines" w:linePitch="312" w:charSpace="0"/>
        </w:sectPr>
      </w:pPr>
    </w:p>
    <w:p w14:paraId="681B9655">
      <w:pPr>
        <w:pStyle w:val="28"/>
        <w:adjustRightInd w:val="0"/>
        <w:snapToGrid w:val="0"/>
        <w:spacing w:beforeAutospacing="0" w:afterAutospacing="0" w:line="648" w:lineRule="auto"/>
        <w:outlineLvl w:val="0"/>
        <w:rPr>
          <w:rFonts w:hint="default" w:ascii="Times New Roman" w:hAnsi="Times New Roman" w:eastAsia="黑体"/>
          <w:color w:val="auto"/>
          <w:sz w:val="21"/>
          <w:szCs w:val="21"/>
        </w:rPr>
      </w:pPr>
      <w:r>
        <w:rPr>
          <w:rFonts w:hint="default" w:ascii="Times New Roman" w:hAnsi="Times New Roman" w:eastAsia="黑体"/>
          <w:snapToGrid w:val="0"/>
          <w:color w:val="auto"/>
          <w:sz w:val="21"/>
          <w:szCs w:val="21"/>
        </w:rPr>
        <w:t>附表</w:t>
      </w:r>
    </w:p>
    <w:p w14:paraId="3B07DA62">
      <w:pPr>
        <w:pStyle w:val="28"/>
        <w:adjustRightInd w:val="0"/>
        <w:snapToGrid w:val="0"/>
        <w:spacing w:beforeAutospacing="0" w:afterAutospacing="0"/>
        <w:jc w:val="center"/>
        <w:outlineLvl w:val="0"/>
        <w:rPr>
          <w:rFonts w:hint="default" w:ascii="Times New Roman" w:hAnsi="Times New Roman" w:eastAsia="方正小标宋_GBK"/>
          <w:color w:val="auto"/>
          <w:sz w:val="24"/>
          <w:szCs w:val="24"/>
        </w:rPr>
      </w:pPr>
      <w:r>
        <w:rPr>
          <w:rFonts w:hint="default" w:ascii="Times New Roman" w:hAnsi="Times New Roman" w:eastAsia="方正小标宋_GBK"/>
          <w:snapToGrid w:val="0"/>
          <w:color w:val="auto"/>
          <w:sz w:val="24"/>
          <w:szCs w:val="24"/>
        </w:rPr>
        <w:t>建设项目污染物排放量汇总表</w:t>
      </w:r>
    </w:p>
    <w:tbl>
      <w:tblPr>
        <w:tblStyle w:val="31"/>
        <w:tblW w:w="139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63"/>
        <w:gridCol w:w="1572"/>
        <w:gridCol w:w="1276"/>
        <w:gridCol w:w="1702"/>
        <w:gridCol w:w="1559"/>
        <w:gridCol w:w="1453"/>
        <w:gridCol w:w="1825"/>
        <w:gridCol w:w="1392"/>
      </w:tblGrid>
      <w:tr w14:paraId="62B94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72" w:type="dxa"/>
            <w:tcBorders>
              <w:tl2br w:val="nil"/>
              <w:tr2bl w:val="nil"/>
            </w:tcBorders>
            <w:shd w:val="clear" w:color="auto" w:fill="auto"/>
            <w:tcMar>
              <w:left w:w="28" w:type="dxa"/>
              <w:right w:w="28" w:type="dxa"/>
            </w:tcMar>
            <w:vAlign w:val="center"/>
          </w:tcPr>
          <w:p w14:paraId="7E36CFDE">
            <w:pPr>
              <w:pStyle w:val="50"/>
              <w:widowControl/>
              <w:spacing w:before="31" w:line="240" w:lineRule="auto"/>
              <w:jc w:val="right"/>
              <w:rPr>
                <w:rFonts w:hint="default" w:ascii="Times New Roman" w:eastAsia="黑体"/>
                <w:color w:val="auto"/>
                <w:spacing w:val="-6"/>
                <w:kern w:val="21"/>
                <w:szCs w:val="21"/>
              </w:rPr>
            </w:pPr>
            <w:r>
              <w:rPr>
                <w:rFonts w:hint="default" w:ascii="Times New Roman" w:eastAsia="黑体"/>
                <w:snapToGrid w:val="0"/>
                <w:color w:val="auto"/>
                <w:spacing w:val="-6"/>
                <w:kern w:val="21"/>
                <w:szCs w:val="21"/>
              </w:rPr>
              <w:t>项目</w:t>
            </w:r>
          </w:p>
          <w:p w14:paraId="68AF6567">
            <w:pPr>
              <w:pStyle w:val="50"/>
              <w:widowControl/>
              <w:spacing w:before="31" w:line="240" w:lineRule="auto"/>
              <w:jc w:val="left"/>
              <w:rPr>
                <w:rFonts w:hint="default" w:ascii="Times New Roman" w:eastAsia="黑体"/>
                <w:color w:val="auto"/>
                <w:spacing w:val="-6"/>
                <w:kern w:val="21"/>
                <w:szCs w:val="21"/>
              </w:rPr>
            </w:pPr>
            <w:r>
              <w:rPr>
                <w:rFonts w:hint="default" w:ascii="Times New Roman" w:eastAsia="黑体"/>
                <w:snapToGrid w:val="0"/>
                <w:color w:val="auto"/>
                <w:spacing w:val="-6"/>
                <w:kern w:val="21"/>
                <w:szCs w:val="21"/>
              </w:rPr>
              <w:t>分类</w:t>
            </w:r>
          </w:p>
        </w:tc>
        <w:tc>
          <w:tcPr>
            <w:tcW w:w="1863" w:type="dxa"/>
            <w:tcBorders>
              <w:tl2br w:val="nil"/>
              <w:tr2bl w:val="nil"/>
            </w:tcBorders>
            <w:shd w:val="clear" w:color="auto" w:fill="auto"/>
            <w:tcMar>
              <w:left w:w="28" w:type="dxa"/>
              <w:right w:w="28" w:type="dxa"/>
            </w:tcMar>
            <w:vAlign w:val="center"/>
          </w:tcPr>
          <w:p w14:paraId="14F8E962">
            <w:pPr>
              <w:pStyle w:val="50"/>
              <w:widowControl/>
              <w:spacing w:before="31" w:line="240" w:lineRule="auto"/>
              <w:rPr>
                <w:rFonts w:hint="default" w:ascii="Times New Roman" w:eastAsia="黑体"/>
                <w:color w:val="auto"/>
                <w:spacing w:val="-6"/>
                <w:kern w:val="21"/>
                <w:szCs w:val="21"/>
              </w:rPr>
            </w:pPr>
            <w:r>
              <w:rPr>
                <w:rFonts w:hint="default" w:ascii="Times New Roman" w:eastAsia="黑体"/>
                <w:snapToGrid w:val="0"/>
                <w:color w:val="auto"/>
                <w:spacing w:val="-6"/>
                <w:kern w:val="21"/>
                <w:szCs w:val="21"/>
              </w:rPr>
              <w:t>污染物名称</w:t>
            </w:r>
          </w:p>
        </w:tc>
        <w:tc>
          <w:tcPr>
            <w:tcW w:w="1572" w:type="dxa"/>
            <w:tcBorders>
              <w:tl2br w:val="nil"/>
              <w:tr2bl w:val="nil"/>
            </w:tcBorders>
            <w:shd w:val="clear" w:color="auto" w:fill="auto"/>
            <w:tcMar>
              <w:left w:w="28" w:type="dxa"/>
              <w:right w:w="28" w:type="dxa"/>
            </w:tcMar>
            <w:vAlign w:val="center"/>
          </w:tcPr>
          <w:p w14:paraId="06EFE246">
            <w:pPr>
              <w:pStyle w:val="50"/>
              <w:widowControl/>
              <w:spacing w:before="31" w:line="240" w:lineRule="auto"/>
              <w:rPr>
                <w:rFonts w:hint="default" w:ascii="Times New Roman" w:eastAsia="黑体"/>
                <w:color w:val="auto"/>
                <w:spacing w:val="-6"/>
                <w:kern w:val="21"/>
                <w:szCs w:val="21"/>
              </w:rPr>
            </w:pPr>
            <w:r>
              <w:rPr>
                <w:rFonts w:hint="default" w:ascii="Times New Roman" w:eastAsia="黑体"/>
                <w:snapToGrid w:val="0"/>
                <w:color w:val="auto"/>
                <w:spacing w:val="-6"/>
                <w:kern w:val="21"/>
                <w:szCs w:val="21"/>
              </w:rPr>
              <w:t>现有工程</w:t>
            </w:r>
          </w:p>
          <w:p w14:paraId="0076D50D">
            <w:pPr>
              <w:pStyle w:val="50"/>
              <w:widowControl/>
              <w:spacing w:before="31" w:line="240" w:lineRule="auto"/>
              <w:rPr>
                <w:rFonts w:hint="default" w:ascii="Times New Roman" w:eastAsia="黑体"/>
                <w:snapToGrid w:val="0"/>
                <w:color w:val="auto"/>
                <w:spacing w:val="-6"/>
                <w:kern w:val="21"/>
                <w:szCs w:val="21"/>
              </w:rPr>
            </w:pPr>
            <w:r>
              <w:rPr>
                <w:rFonts w:hint="default" w:ascii="Times New Roman" w:eastAsia="黑体"/>
                <w:snapToGrid w:val="0"/>
                <w:color w:val="auto"/>
                <w:spacing w:val="-6"/>
                <w:kern w:val="21"/>
                <w:szCs w:val="21"/>
              </w:rPr>
              <w:t>排放量（固体废物产生量）</w:t>
            </w:r>
            <w:r>
              <w:rPr>
                <w:rFonts w:hint="default" w:ascii="Times New Roman" w:eastAsia="黑体"/>
                <w:color w:val="auto"/>
                <w:spacing w:val="-6"/>
                <w:kern w:val="21"/>
                <w:szCs w:val="21"/>
              </w:rPr>
              <w:fldChar w:fldCharType="begin"/>
            </w:r>
            <w:r>
              <w:rPr>
                <w:rFonts w:hint="default" w:ascii="Times New Roman" w:eastAsia="黑体"/>
                <w:snapToGrid w:val="0"/>
                <w:color w:val="auto"/>
                <w:spacing w:val="-6"/>
                <w:kern w:val="21"/>
                <w:szCs w:val="21"/>
              </w:rPr>
              <w:instrText xml:space="preserve"> = 1 \* GB3 \* MERGEFORMAT </w:instrText>
            </w:r>
            <w:r>
              <w:rPr>
                <w:rFonts w:hint="default" w:ascii="Times New Roman" w:eastAsia="黑体"/>
                <w:color w:val="auto"/>
                <w:spacing w:val="-6"/>
                <w:kern w:val="21"/>
                <w:szCs w:val="21"/>
              </w:rPr>
              <w:fldChar w:fldCharType="separate"/>
            </w:r>
            <w:r>
              <w:rPr>
                <w:rFonts w:hint="default" w:ascii="Times New Roman" w:eastAsia="黑体"/>
                <w:color w:val="auto"/>
                <w:kern w:val="2"/>
                <w:szCs w:val="21"/>
              </w:rPr>
              <w:t>①</w:t>
            </w:r>
            <w:r>
              <w:rPr>
                <w:rFonts w:hint="default" w:ascii="Times New Roman" w:eastAsia="黑体"/>
                <w:color w:val="auto"/>
                <w:spacing w:val="-6"/>
                <w:kern w:val="21"/>
                <w:szCs w:val="21"/>
              </w:rPr>
              <w:fldChar w:fldCharType="end"/>
            </w:r>
          </w:p>
        </w:tc>
        <w:tc>
          <w:tcPr>
            <w:tcW w:w="1276" w:type="dxa"/>
            <w:tcBorders>
              <w:tl2br w:val="nil"/>
              <w:tr2bl w:val="nil"/>
            </w:tcBorders>
            <w:shd w:val="clear" w:color="auto" w:fill="auto"/>
            <w:tcMar>
              <w:left w:w="28" w:type="dxa"/>
              <w:right w:w="28" w:type="dxa"/>
            </w:tcMar>
            <w:vAlign w:val="center"/>
          </w:tcPr>
          <w:p w14:paraId="05E660C7">
            <w:pPr>
              <w:pStyle w:val="50"/>
              <w:widowControl/>
              <w:spacing w:before="31" w:line="240" w:lineRule="auto"/>
              <w:rPr>
                <w:rFonts w:hint="default" w:ascii="Times New Roman" w:eastAsia="黑体"/>
                <w:color w:val="auto"/>
                <w:spacing w:val="-6"/>
                <w:kern w:val="21"/>
                <w:szCs w:val="21"/>
              </w:rPr>
            </w:pPr>
            <w:r>
              <w:rPr>
                <w:rFonts w:hint="default" w:ascii="Times New Roman" w:eastAsia="黑体"/>
                <w:snapToGrid w:val="0"/>
                <w:color w:val="auto"/>
                <w:spacing w:val="-6"/>
                <w:kern w:val="21"/>
                <w:szCs w:val="21"/>
              </w:rPr>
              <w:t>现有工程</w:t>
            </w:r>
          </w:p>
          <w:p w14:paraId="438259D3">
            <w:pPr>
              <w:pStyle w:val="50"/>
              <w:widowControl/>
              <w:spacing w:before="31" w:line="240" w:lineRule="auto"/>
              <w:rPr>
                <w:rFonts w:hint="default" w:ascii="Times New Roman" w:eastAsia="黑体"/>
                <w:color w:val="auto"/>
                <w:spacing w:val="-6"/>
                <w:kern w:val="21"/>
                <w:szCs w:val="21"/>
              </w:rPr>
            </w:pPr>
            <w:r>
              <w:rPr>
                <w:rFonts w:hint="default" w:ascii="Times New Roman" w:eastAsia="黑体"/>
                <w:snapToGrid w:val="0"/>
                <w:color w:val="auto"/>
                <w:spacing w:val="-6"/>
                <w:kern w:val="21"/>
                <w:szCs w:val="21"/>
              </w:rPr>
              <w:t>许可排放量</w:t>
            </w:r>
          </w:p>
          <w:p w14:paraId="738F9776">
            <w:pPr>
              <w:pStyle w:val="50"/>
              <w:widowControl/>
              <w:spacing w:before="31"/>
              <w:rPr>
                <w:rFonts w:hint="default" w:ascii="Times New Roman" w:eastAsia="黑体"/>
                <w:snapToGrid w:val="0"/>
                <w:color w:val="auto"/>
                <w:spacing w:val="-6"/>
                <w:kern w:val="21"/>
                <w:szCs w:val="21"/>
              </w:rPr>
            </w:pPr>
            <w:r>
              <w:rPr>
                <w:rFonts w:hint="default" w:ascii="Times New Roman" w:eastAsia="黑体"/>
                <w:color w:val="auto"/>
                <w:spacing w:val="-6"/>
                <w:kern w:val="21"/>
                <w:szCs w:val="21"/>
              </w:rPr>
              <w:fldChar w:fldCharType="begin"/>
            </w:r>
            <w:r>
              <w:rPr>
                <w:rFonts w:hint="default" w:ascii="Times New Roman" w:eastAsia="黑体"/>
                <w:color w:val="auto"/>
                <w:spacing w:val="-6"/>
                <w:kern w:val="21"/>
                <w:szCs w:val="21"/>
              </w:rPr>
              <w:instrText xml:space="preserve"> </w:instrText>
            </w:r>
            <w:r>
              <w:rPr>
                <w:rFonts w:hint="default" w:ascii="Times New Roman" w:eastAsia="黑体"/>
                <w:snapToGrid w:val="0"/>
                <w:color w:val="auto"/>
                <w:spacing w:val="-6"/>
                <w:kern w:val="21"/>
                <w:szCs w:val="21"/>
              </w:rPr>
              <w:instrText xml:space="preserve">= 2 \* GB3 \* MERGEFORMAT </w:instrText>
            </w:r>
            <w:r>
              <w:rPr>
                <w:rFonts w:hint="default" w:ascii="Times New Roman" w:eastAsia="黑体"/>
                <w:color w:val="auto"/>
                <w:spacing w:val="-6"/>
                <w:kern w:val="21"/>
                <w:szCs w:val="21"/>
              </w:rPr>
              <w:fldChar w:fldCharType="separate"/>
            </w:r>
            <w:r>
              <w:rPr>
                <w:rFonts w:hint="default" w:ascii="Times New Roman" w:eastAsia="黑体"/>
                <w:snapToGrid w:val="0"/>
                <w:color w:val="auto"/>
                <w:spacing w:val="-6"/>
                <w:kern w:val="21"/>
                <w:szCs w:val="21"/>
              </w:rPr>
              <w:t>②</w:t>
            </w:r>
            <w:r>
              <w:rPr>
                <w:rFonts w:hint="default" w:ascii="Times New Roman" w:eastAsia="黑体"/>
                <w:color w:val="auto"/>
                <w:spacing w:val="-6"/>
                <w:kern w:val="21"/>
                <w:szCs w:val="21"/>
              </w:rPr>
              <w:fldChar w:fldCharType="end"/>
            </w:r>
          </w:p>
        </w:tc>
        <w:tc>
          <w:tcPr>
            <w:tcW w:w="1702" w:type="dxa"/>
            <w:tcBorders>
              <w:tl2br w:val="nil"/>
              <w:tr2bl w:val="nil"/>
            </w:tcBorders>
            <w:shd w:val="clear" w:color="auto" w:fill="auto"/>
            <w:tcMar>
              <w:left w:w="28" w:type="dxa"/>
              <w:right w:w="28" w:type="dxa"/>
            </w:tcMar>
            <w:vAlign w:val="center"/>
          </w:tcPr>
          <w:p w14:paraId="4E93E404">
            <w:pPr>
              <w:pStyle w:val="50"/>
              <w:widowControl/>
              <w:spacing w:before="31" w:line="240" w:lineRule="auto"/>
              <w:rPr>
                <w:rFonts w:hint="default" w:ascii="Times New Roman" w:eastAsia="黑体"/>
                <w:color w:val="auto"/>
                <w:spacing w:val="-6"/>
                <w:kern w:val="21"/>
                <w:szCs w:val="21"/>
              </w:rPr>
            </w:pPr>
            <w:r>
              <w:rPr>
                <w:rFonts w:hint="default" w:ascii="Times New Roman" w:eastAsia="黑体"/>
                <w:snapToGrid w:val="0"/>
                <w:color w:val="auto"/>
                <w:spacing w:val="-6"/>
                <w:kern w:val="21"/>
                <w:szCs w:val="21"/>
              </w:rPr>
              <w:t>在建工程</w:t>
            </w:r>
          </w:p>
          <w:p w14:paraId="357D4220">
            <w:pPr>
              <w:pStyle w:val="50"/>
              <w:widowControl/>
              <w:spacing w:before="31" w:line="240" w:lineRule="auto"/>
              <w:rPr>
                <w:rFonts w:hint="default" w:ascii="Times New Roman" w:eastAsia="黑体"/>
                <w:snapToGrid w:val="0"/>
                <w:color w:val="auto"/>
                <w:spacing w:val="-6"/>
                <w:kern w:val="21"/>
                <w:szCs w:val="21"/>
              </w:rPr>
            </w:pPr>
            <w:r>
              <w:rPr>
                <w:rFonts w:hint="default" w:ascii="Times New Roman" w:eastAsia="黑体"/>
                <w:snapToGrid w:val="0"/>
                <w:color w:val="auto"/>
                <w:spacing w:val="-6"/>
                <w:kern w:val="21"/>
                <w:szCs w:val="21"/>
              </w:rPr>
              <w:t>排放量（固体废物产生量）</w:t>
            </w:r>
            <w:r>
              <w:rPr>
                <w:rFonts w:hint="default" w:ascii="Times New Roman" w:eastAsia="黑体"/>
                <w:color w:val="auto"/>
                <w:spacing w:val="-6"/>
                <w:kern w:val="21"/>
                <w:szCs w:val="21"/>
              </w:rPr>
              <w:fldChar w:fldCharType="begin"/>
            </w:r>
            <w:r>
              <w:rPr>
                <w:rFonts w:hint="default" w:ascii="Times New Roman" w:eastAsia="黑体"/>
                <w:snapToGrid w:val="0"/>
                <w:color w:val="auto"/>
                <w:spacing w:val="-6"/>
                <w:kern w:val="21"/>
                <w:szCs w:val="21"/>
              </w:rPr>
              <w:instrText xml:space="preserve"> = 3 \* GB3 \* MERGEFORMAT </w:instrText>
            </w:r>
            <w:r>
              <w:rPr>
                <w:rFonts w:hint="default" w:ascii="Times New Roman" w:eastAsia="黑体"/>
                <w:color w:val="auto"/>
                <w:spacing w:val="-6"/>
                <w:kern w:val="21"/>
                <w:szCs w:val="21"/>
              </w:rPr>
              <w:fldChar w:fldCharType="separate"/>
            </w:r>
            <w:r>
              <w:rPr>
                <w:rFonts w:hint="default" w:ascii="Times New Roman" w:eastAsia="黑体"/>
                <w:color w:val="auto"/>
                <w:kern w:val="2"/>
                <w:szCs w:val="21"/>
              </w:rPr>
              <w:t>③</w:t>
            </w:r>
            <w:r>
              <w:rPr>
                <w:rFonts w:hint="default" w:ascii="Times New Roman" w:eastAsia="黑体"/>
                <w:color w:val="auto"/>
                <w:spacing w:val="-6"/>
                <w:kern w:val="21"/>
                <w:szCs w:val="21"/>
              </w:rPr>
              <w:fldChar w:fldCharType="end"/>
            </w:r>
          </w:p>
        </w:tc>
        <w:tc>
          <w:tcPr>
            <w:tcW w:w="1559" w:type="dxa"/>
            <w:tcBorders>
              <w:tl2br w:val="nil"/>
              <w:tr2bl w:val="nil"/>
            </w:tcBorders>
            <w:shd w:val="clear" w:color="auto" w:fill="auto"/>
            <w:tcMar>
              <w:left w:w="28" w:type="dxa"/>
              <w:right w:w="28" w:type="dxa"/>
            </w:tcMar>
            <w:vAlign w:val="center"/>
          </w:tcPr>
          <w:p w14:paraId="1BF4053B">
            <w:pPr>
              <w:pStyle w:val="50"/>
              <w:widowControl/>
              <w:spacing w:before="31" w:line="240" w:lineRule="auto"/>
              <w:rPr>
                <w:rFonts w:hint="default" w:ascii="Times New Roman" w:eastAsia="黑体"/>
                <w:color w:val="auto"/>
                <w:spacing w:val="-6"/>
                <w:kern w:val="21"/>
                <w:szCs w:val="21"/>
              </w:rPr>
            </w:pPr>
            <w:r>
              <w:rPr>
                <w:rFonts w:hint="default" w:ascii="Times New Roman" w:eastAsia="黑体"/>
                <w:snapToGrid w:val="0"/>
                <w:color w:val="auto"/>
                <w:spacing w:val="-6"/>
                <w:kern w:val="21"/>
                <w:szCs w:val="21"/>
              </w:rPr>
              <w:t>本项目</w:t>
            </w:r>
          </w:p>
          <w:p w14:paraId="09C570FF">
            <w:pPr>
              <w:pStyle w:val="50"/>
              <w:widowControl/>
              <w:spacing w:before="31" w:line="240" w:lineRule="auto"/>
              <w:rPr>
                <w:rFonts w:hint="default" w:ascii="Times New Roman" w:eastAsia="黑体"/>
                <w:snapToGrid w:val="0"/>
                <w:color w:val="auto"/>
                <w:spacing w:val="-6"/>
                <w:kern w:val="21"/>
                <w:szCs w:val="21"/>
              </w:rPr>
            </w:pPr>
            <w:r>
              <w:rPr>
                <w:rFonts w:hint="default" w:ascii="Times New Roman" w:eastAsia="黑体"/>
                <w:snapToGrid w:val="0"/>
                <w:color w:val="auto"/>
                <w:spacing w:val="-6"/>
                <w:kern w:val="21"/>
                <w:szCs w:val="21"/>
              </w:rPr>
              <w:t>排放量（固体废物产生量）</w:t>
            </w:r>
            <w:r>
              <w:rPr>
                <w:rFonts w:hint="default" w:ascii="Times New Roman" w:eastAsia="黑体"/>
                <w:color w:val="auto"/>
                <w:spacing w:val="-6"/>
                <w:kern w:val="21"/>
                <w:szCs w:val="21"/>
              </w:rPr>
              <w:fldChar w:fldCharType="begin"/>
            </w:r>
            <w:r>
              <w:rPr>
                <w:rFonts w:hint="default" w:ascii="Times New Roman" w:eastAsia="黑体"/>
                <w:snapToGrid w:val="0"/>
                <w:color w:val="auto"/>
                <w:spacing w:val="-6"/>
                <w:kern w:val="21"/>
                <w:szCs w:val="21"/>
              </w:rPr>
              <w:instrText xml:space="preserve"> = 4 \* GB3 \* MERGEFORMAT </w:instrText>
            </w:r>
            <w:r>
              <w:rPr>
                <w:rFonts w:hint="default" w:ascii="Times New Roman" w:eastAsia="黑体"/>
                <w:color w:val="auto"/>
                <w:spacing w:val="-6"/>
                <w:kern w:val="21"/>
                <w:szCs w:val="21"/>
              </w:rPr>
              <w:fldChar w:fldCharType="separate"/>
            </w:r>
            <w:r>
              <w:rPr>
                <w:rFonts w:hint="default" w:ascii="Times New Roman" w:eastAsia="黑体"/>
                <w:color w:val="auto"/>
                <w:kern w:val="2"/>
                <w:szCs w:val="21"/>
              </w:rPr>
              <w:t>④</w:t>
            </w:r>
            <w:r>
              <w:rPr>
                <w:rFonts w:hint="default" w:ascii="Times New Roman" w:eastAsia="黑体"/>
                <w:color w:val="auto"/>
                <w:spacing w:val="-6"/>
                <w:kern w:val="21"/>
                <w:szCs w:val="21"/>
              </w:rPr>
              <w:fldChar w:fldCharType="end"/>
            </w:r>
          </w:p>
        </w:tc>
        <w:tc>
          <w:tcPr>
            <w:tcW w:w="1453" w:type="dxa"/>
            <w:tcBorders>
              <w:tl2br w:val="nil"/>
              <w:tr2bl w:val="nil"/>
            </w:tcBorders>
            <w:shd w:val="clear" w:color="auto" w:fill="auto"/>
            <w:tcMar>
              <w:left w:w="28" w:type="dxa"/>
              <w:right w:w="28" w:type="dxa"/>
            </w:tcMar>
            <w:vAlign w:val="center"/>
          </w:tcPr>
          <w:p w14:paraId="344B1078">
            <w:pPr>
              <w:pStyle w:val="50"/>
              <w:widowControl/>
              <w:spacing w:before="31" w:line="240" w:lineRule="auto"/>
              <w:rPr>
                <w:rFonts w:hint="default" w:ascii="Times New Roman" w:eastAsia="黑体"/>
                <w:color w:val="auto"/>
                <w:spacing w:val="-16"/>
                <w:kern w:val="21"/>
                <w:szCs w:val="21"/>
              </w:rPr>
            </w:pPr>
            <w:r>
              <w:rPr>
                <w:rFonts w:hint="default" w:ascii="Times New Roman" w:eastAsia="黑体"/>
                <w:snapToGrid w:val="0"/>
                <w:color w:val="auto"/>
                <w:spacing w:val="-16"/>
                <w:kern w:val="21"/>
                <w:szCs w:val="21"/>
              </w:rPr>
              <w:t>以新带老削减量</w:t>
            </w:r>
          </w:p>
          <w:p w14:paraId="59ECE3FB">
            <w:pPr>
              <w:pStyle w:val="50"/>
              <w:widowControl/>
              <w:spacing w:before="31" w:line="240" w:lineRule="auto"/>
              <w:rPr>
                <w:rFonts w:hint="default" w:ascii="Times New Roman" w:eastAsia="黑体"/>
                <w:snapToGrid w:val="0"/>
                <w:color w:val="auto"/>
                <w:spacing w:val="-16"/>
                <w:kern w:val="21"/>
                <w:szCs w:val="21"/>
              </w:rPr>
            </w:pPr>
            <w:r>
              <w:rPr>
                <w:rFonts w:hint="default" w:ascii="Times New Roman" w:eastAsia="黑体"/>
                <w:snapToGrid w:val="0"/>
                <w:color w:val="auto"/>
                <w:spacing w:val="-16"/>
                <w:kern w:val="21"/>
                <w:szCs w:val="21"/>
              </w:rPr>
              <w:t>（新建项目不填）</w:t>
            </w:r>
            <w:r>
              <w:rPr>
                <w:rFonts w:hint="default" w:ascii="Times New Roman" w:eastAsia="黑体"/>
                <w:color w:val="auto"/>
                <w:spacing w:val="-16"/>
                <w:kern w:val="21"/>
                <w:szCs w:val="21"/>
              </w:rPr>
              <w:fldChar w:fldCharType="begin"/>
            </w:r>
            <w:r>
              <w:rPr>
                <w:rFonts w:hint="default" w:ascii="Times New Roman" w:eastAsia="黑体"/>
                <w:snapToGrid w:val="0"/>
                <w:color w:val="auto"/>
                <w:spacing w:val="-16"/>
                <w:kern w:val="21"/>
                <w:szCs w:val="21"/>
              </w:rPr>
              <w:instrText xml:space="preserve"> = 5 \* GB3 \* MERGEFORMAT </w:instrText>
            </w:r>
            <w:r>
              <w:rPr>
                <w:rFonts w:hint="default" w:ascii="Times New Roman" w:eastAsia="黑体"/>
                <w:color w:val="auto"/>
                <w:spacing w:val="-16"/>
                <w:kern w:val="21"/>
                <w:szCs w:val="21"/>
              </w:rPr>
              <w:fldChar w:fldCharType="separate"/>
            </w:r>
            <w:r>
              <w:rPr>
                <w:rFonts w:hint="default" w:ascii="Times New Roman" w:eastAsia="黑体"/>
                <w:color w:val="auto"/>
                <w:kern w:val="2"/>
                <w:szCs w:val="21"/>
              </w:rPr>
              <w:t>⑤</w:t>
            </w:r>
            <w:r>
              <w:rPr>
                <w:rFonts w:hint="default" w:ascii="Times New Roman" w:eastAsia="黑体"/>
                <w:color w:val="auto"/>
                <w:spacing w:val="-16"/>
                <w:kern w:val="21"/>
                <w:szCs w:val="21"/>
              </w:rPr>
              <w:fldChar w:fldCharType="end"/>
            </w:r>
          </w:p>
        </w:tc>
        <w:tc>
          <w:tcPr>
            <w:tcW w:w="1825" w:type="dxa"/>
            <w:tcBorders>
              <w:tl2br w:val="nil"/>
              <w:tr2bl w:val="nil"/>
            </w:tcBorders>
            <w:shd w:val="clear" w:color="auto" w:fill="auto"/>
            <w:tcMar>
              <w:left w:w="28" w:type="dxa"/>
              <w:right w:w="28" w:type="dxa"/>
            </w:tcMar>
            <w:vAlign w:val="center"/>
          </w:tcPr>
          <w:p w14:paraId="6CF9FBEB">
            <w:pPr>
              <w:pStyle w:val="50"/>
              <w:widowControl/>
              <w:spacing w:before="31" w:line="240" w:lineRule="auto"/>
              <w:rPr>
                <w:rFonts w:hint="default" w:ascii="Times New Roman" w:eastAsia="黑体"/>
                <w:color w:val="auto"/>
                <w:spacing w:val="-16"/>
                <w:kern w:val="21"/>
                <w:szCs w:val="21"/>
              </w:rPr>
            </w:pPr>
            <w:r>
              <w:rPr>
                <w:rFonts w:hint="default" w:ascii="Times New Roman" w:eastAsia="黑体"/>
                <w:snapToGrid w:val="0"/>
                <w:color w:val="auto"/>
                <w:spacing w:val="-16"/>
                <w:kern w:val="21"/>
                <w:szCs w:val="21"/>
              </w:rPr>
              <w:t>本项目建成后</w:t>
            </w:r>
          </w:p>
          <w:p w14:paraId="612E2570">
            <w:pPr>
              <w:pStyle w:val="50"/>
              <w:widowControl/>
              <w:spacing w:before="31" w:line="240" w:lineRule="auto"/>
              <w:rPr>
                <w:rFonts w:hint="default" w:ascii="Times New Roman" w:eastAsia="黑体"/>
                <w:snapToGrid w:val="0"/>
                <w:color w:val="auto"/>
                <w:spacing w:val="-16"/>
                <w:kern w:val="21"/>
                <w:szCs w:val="21"/>
              </w:rPr>
            </w:pPr>
            <w:r>
              <w:rPr>
                <w:rFonts w:hint="default" w:ascii="Times New Roman" w:eastAsia="黑体"/>
                <w:snapToGrid w:val="0"/>
                <w:color w:val="auto"/>
                <w:spacing w:val="-16"/>
                <w:kern w:val="21"/>
                <w:szCs w:val="21"/>
              </w:rPr>
              <w:t>全厂排放量（固体废物产生量）</w:t>
            </w:r>
            <w:r>
              <w:rPr>
                <w:rFonts w:hint="default" w:ascii="Times New Roman" w:eastAsia="黑体"/>
                <w:color w:val="auto"/>
                <w:spacing w:val="-16"/>
                <w:kern w:val="21"/>
                <w:szCs w:val="21"/>
              </w:rPr>
              <w:fldChar w:fldCharType="begin"/>
            </w:r>
            <w:r>
              <w:rPr>
                <w:rFonts w:hint="default" w:ascii="Times New Roman" w:eastAsia="黑体"/>
                <w:snapToGrid w:val="0"/>
                <w:color w:val="auto"/>
                <w:spacing w:val="-16"/>
                <w:kern w:val="21"/>
                <w:szCs w:val="21"/>
              </w:rPr>
              <w:instrText xml:space="preserve"> = 6 \* GB3 \* MERGEFORMAT </w:instrText>
            </w:r>
            <w:r>
              <w:rPr>
                <w:rFonts w:hint="default" w:ascii="Times New Roman" w:eastAsia="黑体"/>
                <w:color w:val="auto"/>
                <w:spacing w:val="-16"/>
                <w:kern w:val="21"/>
                <w:szCs w:val="21"/>
              </w:rPr>
              <w:fldChar w:fldCharType="separate"/>
            </w:r>
            <w:r>
              <w:rPr>
                <w:rFonts w:hint="default" w:ascii="Times New Roman" w:eastAsia="黑体"/>
                <w:color w:val="auto"/>
                <w:kern w:val="2"/>
                <w:szCs w:val="21"/>
              </w:rPr>
              <w:t>⑥</w:t>
            </w:r>
            <w:r>
              <w:rPr>
                <w:rFonts w:hint="default" w:ascii="Times New Roman" w:eastAsia="黑体"/>
                <w:color w:val="auto"/>
                <w:spacing w:val="-16"/>
                <w:kern w:val="21"/>
                <w:szCs w:val="21"/>
              </w:rPr>
              <w:fldChar w:fldCharType="end"/>
            </w:r>
          </w:p>
        </w:tc>
        <w:tc>
          <w:tcPr>
            <w:tcW w:w="1392" w:type="dxa"/>
            <w:tcBorders>
              <w:tl2br w:val="nil"/>
              <w:tr2bl w:val="nil"/>
            </w:tcBorders>
            <w:shd w:val="clear" w:color="auto" w:fill="auto"/>
            <w:tcMar>
              <w:left w:w="28" w:type="dxa"/>
              <w:right w:w="28" w:type="dxa"/>
            </w:tcMar>
            <w:vAlign w:val="center"/>
          </w:tcPr>
          <w:p w14:paraId="35C64563">
            <w:pPr>
              <w:pStyle w:val="50"/>
              <w:widowControl/>
              <w:spacing w:before="31" w:line="240" w:lineRule="auto"/>
              <w:rPr>
                <w:rFonts w:hint="default" w:ascii="Times New Roman" w:eastAsia="黑体"/>
                <w:color w:val="auto"/>
                <w:spacing w:val="-6"/>
                <w:kern w:val="21"/>
                <w:szCs w:val="21"/>
              </w:rPr>
            </w:pPr>
            <w:r>
              <w:rPr>
                <w:rFonts w:hint="default" w:ascii="Times New Roman" w:eastAsia="黑体"/>
                <w:snapToGrid w:val="0"/>
                <w:color w:val="auto"/>
                <w:spacing w:val="-6"/>
                <w:kern w:val="21"/>
                <w:szCs w:val="21"/>
              </w:rPr>
              <w:t>变化量</w:t>
            </w:r>
          </w:p>
          <w:p w14:paraId="72F6B38D">
            <w:pPr>
              <w:pStyle w:val="50"/>
              <w:widowControl/>
              <w:spacing w:before="31" w:line="240" w:lineRule="auto"/>
              <w:rPr>
                <w:rFonts w:hint="default" w:ascii="Times New Roman" w:eastAsia="黑体"/>
                <w:snapToGrid w:val="0"/>
                <w:color w:val="auto"/>
                <w:spacing w:val="-6"/>
                <w:kern w:val="21"/>
                <w:szCs w:val="21"/>
              </w:rPr>
            </w:pPr>
            <w:r>
              <w:rPr>
                <w:rFonts w:hint="default" w:ascii="Times New Roman" w:eastAsia="黑体"/>
                <w:color w:val="auto"/>
                <w:spacing w:val="-6"/>
                <w:kern w:val="21"/>
                <w:szCs w:val="21"/>
              </w:rPr>
              <w:fldChar w:fldCharType="begin"/>
            </w:r>
            <w:r>
              <w:rPr>
                <w:rFonts w:hint="default" w:ascii="Times New Roman" w:eastAsia="黑体"/>
                <w:color w:val="auto"/>
                <w:spacing w:val="-6"/>
                <w:kern w:val="21"/>
                <w:szCs w:val="21"/>
              </w:rPr>
              <w:instrText xml:space="preserve"> </w:instrText>
            </w:r>
            <w:r>
              <w:rPr>
                <w:rFonts w:hint="default" w:ascii="Times New Roman" w:eastAsia="黑体"/>
                <w:snapToGrid w:val="0"/>
                <w:color w:val="auto"/>
                <w:spacing w:val="-6"/>
                <w:kern w:val="21"/>
                <w:szCs w:val="21"/>
              </w:rPr>
              <w:instrText xml:space="preserve">= 7 \* GB3 \* MERGEFORMAT </w:instrText>
            </w:r>
            <w:r>
              <w:rPr>
                <w:rFonts w:hint="default" w:ascii="Times New Roman" w:eastAsia="黑体"/>
                <w:color w:val="auto"/>
                <w:spacing w:val="-6"/>
                <w:kern w:val="21"/>
                <w:szCs w:val="21"/>
              </w:rPr>
              <w:fldChar w:fldCharType="separate"/>
            </w:r>
            <w:r>
              <w:rPr>
                <w:rFonts w:hint="default" w:ascii="Times New Roman" w:eastAsia="黑体"/>
                <w:color w:val="auto"/>
                <w:kern w:val="2"/>
                <w:szCs w:val="21"/>
              </w:rPr>
              <w:t>⑦</w:t>
            </w:r>
            <w:r>
              <w:rPr>
                <w:rFonts w:hint="default" w:ascii="Times New Roman" w:eastAsia="黑体"/>
                <w:color w:val="auto"/>
                <w:spacing w:val="-6"/>
                <w:kern w:val="21"/>
                <w:szCs w:val="21"/>
              </w:rPr>
              <w:fldChar w:fldCharType="end"/>
            </w:r>
          </w:p>
        </w:tc>
      </w:tr>
      <w:tr w14:paraId="45988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vMerge w:val="restart"/>
            <w:tcBorders>
              <w:tl2br w:val="nil"/>
              <w:tr2bl w:val="nil"/>
            </w:tcBorders>
            <w:shd w:val="clear" w:color="auto" w:fill="auto"/>
            <w:vAlign w:val="center"/>
          </w:tcPr>
          <w:p w14:paraId="7EF567AF">
            <w:pPr>
              <w:pStyle w:val="50"/>
              <w:widowControl/>
              <w:spacing w:before="31" w:line="240" w:lineRule="auto"/>
              <w:rPr>
                <w:rFonts w:hint="default" w:ascii="Times New Roman"/>
                <w:color w:val="auto"/>
                <w:kern w:val="21"/>
                <w:szCs w:val="21"/>
              </w:rPr>
            </w:pPr>
            <w:r>
              <w:rPr>
                <w:rFonts w:hint="default" w:ascii="Times New Roman"/>
                <w:snapToGrid w:val="0"/>
                <w:color w:val="auto"/>
                <w:kern w:val="21"/>
                <w:szCs w:val="21"/>
              </w:rPr>
              <w:t>废气</w:t>
            </w:r>
          </w:p>
        </w:tc>
        <w:tc>
          <w:tcPr>
            <w:tcW w:w="1863" w:type="dxa"/>
            <w:tcBorders>
              <w:tl2br w:val="nil"/>
              <w:tr2bl w:val="nil"/>
            </w:tcBorders>
            <w:shd w:val="clear" w:color="auto" w:fill="auto"/>
            <w:vAlign w:val="center"/>
          </w:tcPr>
          <w:p w14:paraId="3D88B1EE">
            <w:pPr>
              <w:jc w:val="center"/>
              <w:rPr>
                <w:rFonts w:hint="default" w:ascii="Times New Roman" w:hAnsi="Times New Roman" w:cs="Times New Roman" w:eastAsiaTheme="minorEastAsia"/>
                <w:snapToGrid w:val="0"/>
                <w:color w:val="auto"/>
                <w:kern w:val="21"/>
                <w:sz w:val="21"/>
                <w:szCs w:val="21"/>
                <w:lang w:eastAsia="zh-CN"/>
              </w:rPr>
            </w:pPr>
            <w:r>
              <w:rPr>
                <w:rFonts w:hint="eastAsia" w:ascii="Times New Roman" w:hAnsi="Times New Roman" w:cs="Times New Roman"/>
                <w:color w:val="auto"/>
                <w:sz w:val="21"/>
                <w:szCs w:val="21"/>
                <w:lang w:eastAsia="zh-CN"/>
              </w:rPr>
              <w:t>颗粒物</w:t>
            </w:r>
          </w:p>
        </w:tc>
        <w:tc>
          <w:tcPr>
            <w:tcW w:w="1572" w:type="dxa"/>
            <w:tcBorders>
              <w:tl2br w:val="nil"/>
              <w:tr2bl w:val="nil"/>
            </w:tcBorders>
            <w:shd w:val="clear" w:color="auto" w:fill="auto"/>
            <w:vAlign w:val="center"/>
          </w:tcPr>
          <w:p w14:paraId="38D8BFCF">
            <w:pPr>
              <w:widowControl/>
              <w:spacing w:before="31"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7B270921">
            <w:pPr>
              <w:widowControl/>
              <w:spacing w:before="31"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6F979B22">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4BDC2649">
            <w:pPr>
              <w:jc w:val="center"/>
              <w:rPr>
                <w:rFonts w:hint="default" w:ascii="Times New Roman" w:hAnsi="Times New Roman" w:cs="Times New Roman"/>
                <w:snapToGrid w:val="0"/>
                <w:color w:val="auto"/>
                <w:kern w:val="21"/>
                <w:szCs w:val="21"/>
              </w:rPr>
            </w:pPr>
            <w:r>
              <w:rPr>
                <w:rFonts w:hint="default" w:ascii="Times New Roman" w:hAnsi="Times New Roman" w:cs="Times New Roman"/>
                <w:color w:val="auto"/>
                <w:sz w:val="21"/>
                <w:szCs w:val="21"/>
              </w:rPr>
              <w:t>0.0</w:t>
            </w:r>
            <w:r>
              <w:rPr>
                <w:rFonts w:hint="eastAsia" w:ascii="Times New Roman" w:hAnsi="Times New Roman" w:cs="Times New Roman"/>
                <w:color w:val="auto"/>
                <w:sz w:val="21"/>
                <w:szCs w:val="21"/>
                <w:lang w:val="en-US" w:eastAsia="zh-CN"/>
              </w:rPr>
              <w:t>423</w:t>
            </w:r>
            <w:r>
              <w:rPr>
                <w:rFonts w:hint="default" w:ascii="Times New Roman" w:hAnsi="Times New Roman" w:cs="Times New Roman"/>
                <w:color w:val="auto"/>
                <w:sz w:val="21"/>
                <w:szCs w:val="21"/>
              </w:rPr>
              <w:t>t/a</w:t>
            </w:r>
          </w:p>
        </w:tc>
        <w:tc>
          <w:tcPr>
            <w:tcW w:w="1453" w:type="dxa"/>
            <w:tcBorders>
              <w:tl2br w:val="nil"/>
              <w:tr2bl w:val="nil"/>
            </w:tcBorders>
            <w:shd w:val="clear" w:color="auto" w:fill="auto"/>
            <w:vAlign w:val="center"/>
          </w:tcPr>
          <w:p w14:paraId="4FE47A20">
            <w:pPr>
              <w:widowControl/>
              <w:spacing w:before="31"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1124A513">
            <w:pPr>
              <w:jc w:val="center"/>
              <w:rPr>
                <w:rFonts w:hint="default" w:ascii="Times New Roman" w:hAnsi="Times New Roman" w:cs="Times New Roman"/>
                <w:snapToGrid w:val="0"/>
                <w:color w:val="auto"/>
                <w:kern w:val="21"/>
                <w:szCs w:val="21"/>
              </w:rPr>
            </w:pPr>
            <w:r>
              <w:rPr>
                <w:rFonts w:hint="default" w:ascii="Times New Roman" w:hAnsi="Times New Roman" w:cs="Times New Roman"/>
                <w:color w:val="auto"/>
                <w:sz w:val="21"/>
                <w:szCs w:val="21"/>
              </w:rPr>
              <w:t>0.0</w:t>
            </w:r>
            <w:r>
              <w:rPr>
                <w:rFonts w:hint="eastAsia" w:ascii="Times New Roman" w:hAnsi="Times New Roman" w:cs="Times New Roman"/>
                <w:color w:val="auto"/>
                <w:sz w:val="21"/>
                <w:szCs w:val="21"/>
                <w:lang w:val="en-US" w:eastAsia="zh-CN"/>
              </w:rPr>
              <w:t>423</w:t>
            </w:r>
            <w:r>
              <w:rPr>
                <w:rFonts w:hint="default" w:ascii="Times New Roman" w:hAnsi="Times New Roman" w:cs="Times New Roman"/>
                <w:color w:val="auto"/>
                <w:sz w:val="21"/>
                <w:szCs w:val="21"/>
              </w:rPr>
              <w:t>t/a</w:t>
            </w:r>
          </w:p>
        </w:tc>
        <w:tc>
          <w:tcPr>
            <w:tcW w:w="1392" w:type="dxa"/>
            <w:tcBorders>
              <w:tl2br w:val="nil"/>
              <w:tr2bl w:val="nil"/>
            </w:tcBorders>
            <w:shd w:val="clear" w:color="auto" w:fill="auto"/>
            <w:vAlign w:val="center"/>
          </w:tcPr>
          <w:p w14:paraId="4177C584">
            <w:pPr>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r>
      <w:tr w14:paraId="1A406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vMerge w:val="continue"/>
            <w:tcBorders>
              <w:tl2br w:val="nil"/>
              <w:tr2bl w:val="nil"/>
            </w:tcBorders>
            <w:shd w:val="clear" w:color="auto" w:fill="auto"/>
            <w:vAlign w:val="center"/>
          </w:tcPr>
          <w:p w14:paraId="37A1245B">
            <w:pPr>
              <w:rPr>
                <w:rFonts w:ascii="Times New Roman" w:hAnsi="Times New Roman" w:eastAsia="宋体" w:cs="Times New Roman"/>
                <w:color w:val="auto"/>
                <w:szCs w:val="21"/>
              </w:rPr>
            </w:pPr>
          </w:p>
        </w:tc>
        <w:tc>
          <w:tcPr>
            <w:tcW w:w="1863" w:type="dxa"/>
            <w:tcBorders>
              <w:tl2br w:val="nil"/>
              <w:tr2bl w:val="nil"/>
            </w:tcBorders>
            <w:shd w:val="clear" w:color="auto" w:fill="auto"/>
            <w:vAlign w:val="center"/>
          </w:tcPr>
          <w:p w14:paraId="0EF88410">
            <w:pPr>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油烟</w:t>
            </w:r>
          </w:p>
        </w:tc>
        <w:tc>
          <w:tcPr>
            <w:tcW w:w="1572" w:type="dxa"/>
            <w:tcBorders>
              <w:tl2br w:val="nil"/>
              <w:tr2bl w:val="nil"/>
            </w:tcBorders>
            <w:shd w:val="clear" w:color="auto" w:fill="auto"/>
            <w:vAlign w:val="center"/>
          </w:tcPr>
          <w:p w14:paraId="1AEB103D">
            <w:pPr>
              <w:widowControl/>
              <w:spacing w:before="31" w:line="240" w:lineRule="auto"/>
              <w:jc w:val="center"/>
              <w:rPr>
                <w:rFonts w:hint="default"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4107647D">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1938AC86">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605F29D1">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val="en-US" w:eastAsia="zh-CN"/>
              </w:rPr>
              <w:t>t/a</w:t>
            </w:r>
          </w:p>
        </w:tc>
        <w:tc>
          <w:tcPr>
            <w:tcW w:w="1453" w:type="dxa"/>
            <w:tcBorders>
              <w:tl2br w:val="nil"/>
              <w:tr2bl w:val="nil"/>
            </w:tcBorders>
            <w:shd w:val="clear" w:color="auto" w:fill="auto"/>
            <w:vAlign w:val="center"/>
          </w:tcPr>
          <w:p w14:paraId="7D33C574">
            <w:pPr>
              <w:widowControl/>
              <w:spacing w:before="31"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4A6447B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val="en-US" w:eastAsia="zh-CN"/>
              </w:rPr>
              <w:t>t/a</w:t>
            </w:r>
          </w:p>
        </w:tc>
        <w:tc>
          <w:tcPr>
            <w:tcW w:w="1392" w:type="dxa"/>
            <w:tcBorders>
              <w:tl2br w:val="nil"/>
              <w:tr2bl w:val="nil"/>
            </w:tcBorders>
            <w:shd w:val="clear" w:color="auto" w:fill="auto"/>
            <w:vAlign w:val="center"/>
          </w:tcPr>
          <w:p w14:paraId="00D1258B">
            <w:pPr>
              <w:jc w:val="center"/>
              <w:rPr>
                <w:rFonts w:hint="default" w:ascii="Times New Roman" w:hAnsi="Times New Roman" w:cs="Times New Roman"/>
                <w:color w:val="auto"/>
                <w:sz w:val="21"/>
                <w:szCs w:val="21"/>
                <w:lang w:val="en-US" w:eastAsia="zh-CN"/>
              </w:rPr>
            </w:pPr>
            <w:r>
              <w:rPr>
                <w:rFonts w:hint="eastAsia" w:ascii="Times New Roman"/>
                <w:snapToGrid w:val="0"/>
                <w:color w:val="auto"/>
                <w:kern w:val="21"/>
                <w:szCs w:val="21"/>
              </w:rPr>
              <w:t>/</w:t>
            </w:r>
          </w:p>
        </w:tc>
      </w:tr>
      <w:tr w14:paraId="30E4E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vMerge w:val="restart"/>
            <w:tcBorders>
              <w:tl2br w:val="nil"/>
              <w:tr2bl w:val="nil"/>
            </w:tcBorders>
            <w:shd w:val="clear" w:color="auto" w:fill="auto"/>
            <w:vAlign w:val="center"/>
          </w:tcPr>
          <w:p w14:paraId="4608791D">
            <w:pPr>
              <w:pStyle w:val="50"/>
              <w:widowControl/>
              <w:spacing w:before="31" w:line="240" w:lineRule="auto"/>
              <w:rPr>
                <w:rFonts w:hint="default" w:ascii="Times New Roman"/>
                <w:color w:val="auto"/>
                <w:kern w:val="21"/>
                <w:szCs w:val="21"/>
              </w:rPr>
            </w:pPr>
            <w:r>
              <w:rPr>
                <w:rFonts w:hint="default" w:ascii="Times New Roman"/>
                <w:snapToGrid w:val="0"/>
                <w:color w:val="auto"/>
                <w:kern w:val="21"/>
                <w:szCs w:val="21"/>
              </w:rPr>
              <w:t>废水</w:t>
            </w:r>
          </w:p>
        </w:tc>
        <w:tc>
          <w:tcPr>
            <w:tcW w:w="1863" w:type="dxa"/>
            <w:tcBorders>
              <w:tl2br w:val="nil"/>
              <w:tr2bl w:val="nil"/>
            </w:tcBorders>
            <w:shd w:val="clear" w:color="auto" w:fill="auto"/>
            <w:vAlign w:val="center"/>
          </w:tcPr>
          <w:p w14:paraId="6F161794">
            <w:pPr>
              <w:pStyle w:val="50"/>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COD</w:t>
            </w:r>
          </w:p>
        </w:tc>
        <w:tc>
          <w:tcPr>
            <w:tcW w:w="1572" w:type="dxa"/>
            <w:tcBorders>
              <w:tl2br w:val="nil"/>
              <w:tr2bl w:val="nil"/>
            </w:tcBorders>
            <w:shd w:val="clear" w:color="auto" w:fill="auto"/>
            <w:vAlign w:val="center"/>
          </w:tcPr>
          <w:p w14:paraId="4D9A9647">
            <w:pPr>
              <w:widowControl/>
              <w:spacing w:before="31"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276BEE06">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323FA032">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6D9F5A83">
            <w:pPr>
              <w:pStyle w:val="50"/>
              <w:widowControl/>
              <w:spacing w:before="31"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1.6256</w:t>
            </w:r>
            <w:r>
              <w:rPr>
                <w:rFonts w:hint="eastAsia" w:ascii="Times New Roman" w:hAnsi="Times New Roman" w:cs="Times New Roman"/>
                <w:snapToGrid w:val="0"/>
                <w:color w:val="auto"/>
                <w:kern w:val="21"/>
                <w:szCs w:val="21"/>
                <w:lang w:val="en-US" w:eastAsia="zh-CN"/>
              </w:rPr>
              <w:t>t/a</w:t>
            </w:r>
          </w:p>
        </w:tc>
        <w:tc>
          <w:tcPr>
            <w:tcW w:w="1453" w:type="dxa"/>
            <w:tcBorders>
              <w:tl2br w:val="nil"/>
              <w:tr2bl w:val="nil"/>
            </w:tcBorders>
            <w:shd w:val="clear" w:color="auto" w:fill="auto"/>
            <w:vAlign w:val="center"/>
          </w:tcPr>
          <w:p w14:paraId="1074E3A8">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515DE936">
            <w:pPr>
              <w:pStyle w:val="50"/>
              <w:widowControl/>
              <w:spacing w:before="31" w:line="240" w:lineRule="auto"/>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1.6256</w:t>
            </w:r>
            <w:r>
              <w:rPr>
                <w:rFonts w:hint="eastAsia" w:ascii="Times New Roman" w:hAnsi="Times New Roman" w:cs="Times New Roman"/>
                <w:snapToGrid w:val="0"/>
                <w:color w:val="auto"/>
                <w:kern w:val="21"/>
                <w:szCs w:val="21"/>
                <w:lang w:val="en-US" w:eastAsia="zh-CN"/>
              </w:rPr>
              <w:t>t/a</w:t>
            </w:r>
          </w:p>
        </w:tc>
        <w:tc>
          <w:tcPr>
            <w:tcW w:w="1392" w:type="dxa"/>
            <w:tcBorders>
              <w:tl2br w:val="nil"/>
              <w:tr2bl w:val="nil"/>
            </w:tcBorders>
            <w:shd w:val="clear" w:color="auto" w:fill="auto"/>
            <w:vAlign w:val="center"/>
          </w:tcPr>
          <w:p w14:paraId="01C0AA1E">
            <w:pPr>
              <w:widowControl/>
              <w:spacing w:before="31" w:line="240" w:lineRule="auto"/>
              <w:jc w:val="center"/>
              <w:rPr>
                <w:rFonts w:hint="eastAsia" w:ascii="Times New Roman" w:hAnsi="Times New Roman" w:eastAsia="宋体" w:cs="Times New Roman"/>
                <w:snapToGrid w:val="0"/>
                <w:color w:val="auto"/>
                <w:kern w:val="21"/>
                <w:szCs w:val="21"/>
                <w:lang w:eastAsia="zh-CN"/>
              </w:rPr>
            </w:pPr>
            <w:r>
              <w:rPr>
                <w:rFonts w:hint="eastAsia" w:ascii="Times New Roman"/>
                <w:snapToGrid w:val="0"/>
                <w:color w:val="auto"/>
                <w:kern w:val="21"/>
                <w:szCs w:val="21"/>
              </w:rPr>
              <w:t>/</w:t>
            </w:r>
          </w:p>
        </w:tc>
      </w:tr>
      <w:tr w14:paraId="1A240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vMerge w:val="continue"/>
            <w:tcBorders>
              <w:tl2br w:val="nil"/>
              <w:tr2bl w:val="nil"/>
            </w:tcBorders>
            <w:shd w:val="clear" w:color="auto" w:fill="auto"/>
            <w:vAlign w:val="center"/>
          </w:tcPr>
          <w:p w14:paraId="26DA743E">
            <w:pPr>
              <w:pStyle w:val="50"/>
              <w:widowControl/>
              <w:spacing w:before="31" w:line="240" w:lineRule="auto"/>
              <w:rPr>
                <w:rFonts w:hint="default" w:ascii="Times New Roman"/>
                <w:snapToGrid w:val="0"/>
                <w:color w:val="auto"/>
                <w:kern w:val="21"/>
                <w:szCs w:val="21"/>
              </w:rPr>
            </w:pPr>
          </w:p>
        </w:tc>
        <w:tc>
          <w:tcPr>
            <w:tcW w:w="1863" w:type="dxa"/>
            <w:tcBorders>
              <w:tl2br w:val="nil"/>
              <w:tr2bl w:val="nil"/>
            </w:tcBorders>
            <w:shd w:val="clear" w:color="auto" w:fill="auto"/>
            <w:vAlign w:val="center"/>
          </w:tcPr>
          <w:p w14:paraId="75CF5EE1">
            <w:pPr>
              <w:pStyle w:val="50"/>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BOD</w:t>
            </w:r>
            <w:r>
              <w:rPr>
                <w:rFonts w:hint="default" w:ascii="Times New Roman" w:hAnsi="Times New Roman" w:cs="Times New Roman"/>
                <w:snapToGrid w:val="0"/>
                <w:color w:val="auto"/>
                <w:kern w:val="21"/>
                <w:szCs w:val="21"/>
                <w:vertAlign w:val="subscript"/>
                <w:lang w:val="en-US" w:eastAsia="zh-CN"/>
              </w:rPr>
              <w:t>5</w:t>
            </w:r>
          </w:p>
        </w:tc>
        <w:tc>
          <w:tcPr>
            <w:tcW w:w="1572" w:type="dxa"/>
            <w:tcBorders>
              <w:tl2br w:val="nil"/>
              <w:tr2bl w:val="nil"/>
            </w:tcBorders>
            <w:shd w:val="clear" w:color="auto" w:fill="auto"/>
            <w:vAlign w:val="center"/>
          </w:tcPr>
          <w:p w14:paraId="3E9743B2">
            <w:pPr>
              <w:widowControl/>
              <w:spacing w:before="31" w:line="240" w:lineRule="auto"/>
              <w:jc w:val="center"/>
              <w:rPr>
                <w:rFonts w:hint="default"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6A727E08">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6B7054EF">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5DF69356">
            <w:pPr>
              <w:pStyle w:val="50"/>
              <w:widowControl/>
              <w:spacing w:before="31" w:line="240" w:lineRule="auto"/>
              <w:rPr>
                <w:rFonts w:hint="default" w:ascii="Times New Roman" w:hAns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0.7468</w:t>
            </w:r>
            <w:r>
              <w:rPr>
                <w:rFonts w:hint="eastAsia" w:ascii="Times New Roman" w:hAnsi="Times New Roman" w:cs="Times New Roman"/>
                <w:snapToGrid w:val="0"/>
                <w:color w:val="auto"/>
                <w:kern w:val="21"/>
                <w:szCs w:val="21"/>
                <w:lang w:val="en-US" w:eastAsia="zh-CN"/>
              </w:rPr>
              <w:t>t/a</w:t>
            </w:r>
          </w:p>
        </w:tc>
        <w:tc>
          <w:tcPr>
            <w:tcW w:w="1453" w:type="dxa"/>
            <w:tcBorders>
              <w:tl2br w:val="nil"/>
              <w:tr2bl w:val="nil"/>
            </w:tcBorders>
            <w:shd w:val="clear" w:color="auto" w:fill="auto"/>
            <w:vAlign w:val="center"/>
          </w:tcPr>
          <w:p w14:paraId="1D801C40">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52CB9738">
            <w:pPr>
              <w:pStyle w:val="50"/>
              <w:widowControl/>
              <w:spacing w:before="31" w:line="240" w:lineRule="auto"/>
              <w:rPr>
                <w:rFonts w:hint="eastAsia" w:ascii="Times New Roman" w:hAns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0.7468</w:t>
            </w:r>
            <w:r>
              <w:rPr>
                <w:rFonts w:hint="eastAsia" w:ascii="Times New Roman" w:hAnsi="Times New Roman" w:cs="Times New Roman"/>
                <w:snapToGrid w:val="0"/>
                <w:color w:val="auto"/>
                <w:kern w:val="21"/>
                <w:szCs w:val="21"/>
                <w:lang w:val="en-US" w:eastAsia="zh-CN"/>
              </w:rPr>
              <w:t>t/a</w:t>
            </w:r>
          </w:p>
        </w:tc>
        <w:tc>
          <w:tcPr>
            <w:tcW w:w="1392" w:type="dxa"/>
            <w:tcBorders>
              <w:tl2br w:val="nil"/>
              <w:tr2bl w:val="nil"/>
            </w:tcBorders>
            <w:shd w:val="clear" w:color="auto" w:fill="auto"/>
            <w:vAlign w:val="center"/>
          </w:tcPr>
          <w:p w14:paraId="2B7103D3">
            <w:pPr>
              <w:widowControl/>
              <w:spacing w:before="31" w:line="240" w:lineRule="auto"/>
              <w:jc w:val="center"/>
              <w:rPr>
                <w:rFonts w:hint="eastAsia"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r>
      <w:tr w14:paraId="1B4E3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72" w:type="dxa"/>
            <w:vMerge w:val="continue"/>
            <w:tcBorders>
              <w:tl2br w:val="nil"/>
              <w:tr2bl w:val="nil"/>
            </w:tcBorders>
            <w:shd w:val="clear" w:color="auto" w:fill="auto"/>
            <w:vAlign w:val="center"/>
          </w:tcPr>
          <w:p w14:paraId="31B7DFAA">
            <w:pPr>
              <w:pStyle w:val="50"/>
              <w:widowControl/>
              <w:spacing w:before="31" w:line="240" w:lineRule="auto"/>
              <w:rPr>
                <w:rFonts w:hint="default" w:ascii="Times New Roman"/>
                <w:snapToGrid w:val="0"/>
                <w:color w:val="auto"/>
                <w:kern w:val="21"/>
                <w:szCs w:val="21"/>
              </w:rPr>
            </w:pPr>
          </w:p>
        </w:tc>
        <w:tc>
          <w:tcPr>
            <w:tcW w:w="1863" w:type="dxa"/>
            <w:tcBorders>
              <w:tl2br w:val="nil"/>
              <w:tr2bl w:val="nil"/>
            </w:tcBorders>
            <w:shd w:val="clear" w:color="auto" w:fill="auto"/>
            <w:vAlign w:val="center"/>
          </w:tcPr>
          <w:p w14:paraId="2118DEBA">
            <w:pPr>
              <w:pStyle w:val="50"/>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NH</w:t>
            </w:r>
            <w:r>
              <w:rPr>
                <w:rFonts w:hint="default" w:ascii="Times New Roman" w:hAnsi="Times New Roman" w:cs="Times New Roman"/>
                <w:snapToGrid w:val="0"/>
                <w:color w:val="auto"/>
                <w:kern w:val="21"/>
                <w:szCs w:val="21"/>
                <w:vertAlign w:val="subscript"/>
                <w:lang w:val="en-US" w:eastAsia="zh-CN"/>
              </w:rPr>
              <w:t>3</w:t>
            </w:r>
            <w:r>
              <w:rPr>
                <w:rFonts w:hint="default" w:ascii="Times New Roman" w:hAnsi="Times New Roman" w:cs="Times New Roman"/>
                <w:snapToGrid w:val="0"/>
                <w:color w:val="auto"/>
                <w:kern w:val="21"/>
                <w:szCs w:val="21"/>
                <w:lang w:val="en-US" w:eastAsia="zh-CN"/>
              </w:rPr>
              <w:t>-N</w:t>
            </w:r>
          </w:p>
        </w:tc>
        <w:tc>
          <w:tcPr>
            <w:tcW w:w="1572" w:type="dxa"/>
            <w:tcBorders>
              <w:tl2br w:val="nil"/>
              <w:tr2bl w:val="nil"/>
            </w:tcBorders>
            <w:shd w:val="clear" w:color="auto" w:fill="auto"/>
            <w:vAlign w:val="center"/>
          </w:tcPr>
          <w:p w14:paraId="7F693178">
            <w:pPr>
              <w:widowControl/>
              <w:spacing w:before="31" w:line="240" w:lineRule="auto"/>
              <w:jc w:val="center"/>
              <w:rPr>
                <w:rFonts w:hint="default"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7FACD507">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3BFC3330">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4ED66A3B">
            <w:pPr>
              <w:pStyle w:val="50"/>
              <w:widowControl/>
              <w:spacing w:before="31" w:line="240" w:lineRule="auto"/>
              <w:rPr>
                <w:rFonts w:hint="default" w:ascii="Times New Roman" w:hAns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0.064</w:t>
            </w:r>
            <w:r>
              <w:rPr>
                <w:rFonts w:hint="eastAsia" w:ascii="Times New Roman" w:hAnsi="Times New Roman" w:cs="Times New Roman"/>
                <w:snapToGrid w:val="0"/>
                <w:color w:val="auto"/>
                <w:kern w:val="21"/>
                <w:szCs w:val="21"/>
                <w:lang w:val="en-US" w:eastAsia="zh-CN"/>
              </w:rPr>
              <w:t>t/a</w:t>
            </w:r>
          </w:p>
        </w:tc>
        <w:tc>
          <w:tcPr>
            <w:tcW w:w="1453" w:type="dxa"/>
            <w:tcBorders>
              <w:tl2br w:val="nil"/>
              <w:tr2bl w:val="nil"/>
            </w:tcBorders>
            <w:shd w:val="clear" w:color="auto" w:fill="auto"/>
            <w:vAlign w:val="center"/>
          </w:tcPr>
          <w:p w14:paraId="5CE6DC16">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5EC10361">
            <w:pPr>
              <w:pStyle w:val="50"/>
              <w:widowControl/>
              <w:spacing w:before="31" w:line="240" w:lineRule="auto"/>
              <w:rPr>
                <w:rFonts w:hint="eastAsia" w:ascii="Times New Roman" w:hAns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0.064</w:t>
            </w:r>
            <w:r>
              <w:rPr>
                <w:rFonts w:hint="eastAsia" w:ascii="Times New Roman" w:hAnsi="Times New Roman" w:cs="Times New Roman"/>
                <w:snapToGrid w:val="0"/>
                <w:color w:val="auto"/>
                <w:kern w:val="21"/>
                <w:szCs w:val="21"/>
                <w:lang w:val="en-US" w:eastAsia="zh-CN"/>
              </w:rPr>
              <w:t>t/a</w:t>
            </w:r>
          </w:p>
        </w:tc>
        <w:tc>
          <w:tcPr>
            <w:tcW w:w="1392" w:type="dxa"/>
            <w:tcBorders>
              <w:tl2br w:val="nil"/>
              <w:tr2bl w:val="nil"/>
            </w:tcBorders>
            <w:shd w:val="clear" w:color="auto" w:fill="auto"/>
            <w:vAlign w:val="center"/>
          </w:tcPr>
          <w:p w14:paraId="521157FF">
            <w:pPr>
              <w:widowControl/>
              <w:spacing w:before="31" w:line="240" w:lineRule="auto"/>
              <w:jc w:val="center"/>
              <w:rPr>
                <w:rFonts w:hint="eastAsia"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r>
      <w:tr w14:paraId="0DF65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72" w:type="dxa"/>
            <w:vMerge w:val="continue"/>
            <w:tcBorders>
              <w:tl2br w:val="nil"/>
              <w:tr2bl w:val="nil"/>
            </w:tcBorders>
            <w:shd w:val="clear" w:color="auto" w:fill="auto"/>
            <w:vAlign w:val="center"/>
          </w:tcPr>
          <w:p w14:paraId="09CEDD79">
            <w:pPr>
              <w:pStyle w:val="50"/>
              <w:widowControl/>
              <w:spacing w:before="31" w:line="240" w:lineRule="auto"/>
              <w:rPr>
                <w:rFonts w:hint="default" w:ascii="Times New Roman"/>
                <w:snapToGrid w:val="0"/>
                <w:color w:val="auto"/>
                <w:kern w:val="21"/>
                <w:szCs w:val="21"/>
              </w:rPr>
            </w:pPr>
          </w:p>
        </w:tc>
        <w:tc>
          <w:tcPr>
            <w:tcW w:w="1863" w:type="dxa"/>
            <w:tcBorders>
              <w:tl2br w:val="nil"/>
              <w:tr2bl w:val="nil"/>
            </w:tcBorders>
            <w:shd w:val="clear" w:color="auto" w:fill="auto"/>
            <w:vAlign w:val="center"/>
          </w:tcPr>
          <w:p w14:paraId="16050634">
            <w:pPr>
              <w:pStyle w:val="50"/>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SS</w:t>
            </w:r>
          </w:p>
        </w:tc>
        <w:tc>
          <w:tcPr>
            <w:tcW w:w="1572" w:type="dxa"/>
            <w:tcBorders>
              <w:tl2br w:val="nil"/>
              <w:tr2bl w:val="nil"/>
            </w:tcBorders>
            <w:shd w:val="clear" w:color="auto" w:fill="auto"/>
            <w:vAlign w:val="center"/>
          </w:tcPr>
          <w:p w14:paraId="48F7ACD7">
            <w:pPr>
              <w:widowControl/>
              <w:spacing w:before="31" w:line="240" w:lineRule="auto"/>
              <w:jc w:val="center"/>
              <w:rPr>
                <w:rFonts w:hint="default"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081D596E">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68B1737C">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41E3A1BE">
            <w:pPr>
              <w:pStyle w:val="50"/>
              <w:widowControl/>
              <w:spacing w:before="31" w:line="240" w:lineRule="auto"/>
              <w:rPr>
                <w:rFonts w:hint="default" w:ascii="Times New Roman" w:hAns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0.4968</w:t>
            </w:r>
            <w:r>
              <w:rPr>
                <w:rFonts w:hint="eastAsia" w:ascii="Times New Roman" w:hAnsi="Times New Roman" w:cs="Times New Roman"/>
                <w:snapToGrid w:val="0"/>
                <w:color w:val="auto"/>
                <w:kern w:val="21"/>
                <w:szCs w:val="21"/>
                <w:lang w:val="en-US" w:eastAsia="zh-CN"/>
              </w:rPr>
              <w:t>t/a</w:t>
            </w:r>
          </w:p>
        </w:tc>
        <w:tc>
          <w:tcPr>
            <w:tcW w:w="1453" w:type="dxa"/>
            <w:tcBorders>
              <w:tl2br w:val="nil"/>
              <w:tr2bl w:val="nil"/>
            </w:tcBorders>
            <w:shd w:val="clear" w:color="auto" w:fill="auto"/>
            <w:vAlign w:val="center"/>
          </w:tcPr>
          <w:p w14:paraId="3D71E805">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6547FC37">
            <w:pPr>
              <w:pStyle w:val="50"/>
              <w:widowControl/>
              <w:spacing w:before="31" w:line="240" w:lineRule="auto"/>
              <w:rPr>
                <w:rFonts w:hint="eastAsia" w:ascii="Times New Roman" w:hAns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0.4968</w:t>
            </w:r>
            <w:r>
              <w:rPr>
                <w:rFonts w:hint="eastAsia" w:ascii="Times New Roman" w:hAnsi="Times New Roman" w:cs="Times New Roman"/>
                <w:snapToGrid w:val="0"/>
                <w:color w:val="auto"/>
                <w:kern w:val="21"/>
                <w:szCs w:val="21"/>
                <w:lang w:val="en-US" w:eastAsia="zh-CN"/>
              </w:rPr>
              <w:t>t/a</w:t>
            </w:r>
          </w:p>
        </w:tc>
        <w:tc>
          <w:tcPr>
            <w:tcW w:w="1392" w:type="dxa"/>
            <w:tcBorders>
              <w:tl2br w:val="nil"/>
              <w:tr2bl w:val="nil"/>
            </w:tcBorders>
            <w:shd w:val="clear" w:color="auto" w:fill="auto"/>
            <w:vAlign w:val="center"/>
          </w:tcPr>
          <w:p w14:paraId="077CE67D">
            <w:pPr>
              <w:widowControl/>
              <w:spacing w:before="31" w:line="240" w:lineRule="auto"/>
              <w:jc w:val="center"/>
              <w:rPr>
                <w:rFonts w:hint="eastAsia"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r>
      <w:tr w14:paraId="7789A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72" w:type="dxa"/>
            <w:vMerge w:val="continue"/>
            <w:tcBorders>
              <w:tl2br w:val="nil"/>
              <w:tr2bl w:val="nil"/>
            </w:tcBorders>
            <w:shd w:val="clear" w:color="auto" w:fill="auto"/>
            <w:vAlign w:val="center"/>
          </w:tcPr>
          <w:p w14:paraId="12C9D4C0">
            <w:pPr>
              <w:pStyle w:val="50"/>
              <w:widowControl/>
              <w:spacing w:before="31" w:line="240" w:lineRule="auto"/>
              <w:rPr>
                <w:rFonts w:hint="default" w:ascii="Times New Roman"/>
                <w:snapToGrid w:val="0"/>
                <w:color w:val="auto"/>
                <w:kern w:val="21"/>
                <w:szCs w:val="21"/>
              </w:rPr>
            </w:pPr>
          </w:p>
        </w:tc>
        <w:tc>
          <w:tcPr>
            <w:tcW w:w="1863" w:type="dxa"/>
            <w:tcBorders>
              <w:tl2br w:val="nil"/>
              <w:tr2bl w:val="nil"/>
            </w:tcBorders>
            <w:shd w:val="clear" w:color="auto" w:fill="auto"/>
            <w:vAlign w:val="center"/>
          </w:tcPr>
          <w:p w14:paraId="55B208CA">
            <w:pPr>
              <w:pStyle w:val="50"/>
              <w:spacing w:beforeLines="0" w:afterLines="0" w:line="240" w:lineRule="auto"/>
              <w:jc w:val="center"/>
              <w:rPr>
                <w:rFonts w:hint="default" w:ascii="Times New Roman" w:hAns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动植物油</w:t>
            </w:r>
          </w:p>
        </w:tc>
        <w:tc>
          <w:tcPr>
            <w:tcW w:w="1572" w:type="dxa"/>
            <w:tcBorders>
              <w:tl2br w:val="nil"/>
              <w:tr2bl w:val="nil"/>
            </w:tcBorders>
            <w:shd w:val="clear" w:color="auto" w:fill="auto"/>
            <w:vAlign w:val="center"/>
          </w:tcPr>
          <w:p w14:paraId="1587BD6D">
            <w:pPr>
              <w:widowControl/>
              <w:spacing w:before="31" w:line="240" w:lineRule="auto"/>
              <w:jc w:val="center"/>
              <w:rPr>
                <w:rFonts w:hint="default"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4CAE9834">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194ADFA7">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43AEF154">
            <w:pPr>
              <w:pStyle w:val="50"/>
              <w:widowControl/>
              <w:spacing w:before="31" w:line="240" w:lineRule="auto"/>
              <w:rPr>
                <w:rFonts w:hint="default"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0.33</w:t>
            </w:r>
            <w:r>
              <w:rPr>
                <w:rFonts w:hint="eastAsia" w:ascii="Times New Roman" w:hAnsi="Times New Roman" w:cs="Times New Roman"/>
                <w:snapToGrid w:val="0"/>
                <w:color w:val="auto"/>
                <w:kern w:val="21"/>
                <w:szCs w:val="21"/>
                <w:lang w:val="en-US" w:eastAsia="zh-CN"/>
              </w:rPr>
              <w:t>t/a</w:t>
            </w:r>
          </w:p>
        </w:tc>
        <w:tc>
          <w:tcPr>
            <w:tcW w:w="1453" w:type="dxa"/>
            <w:tcBorders>
              <w:tl2br w:val="nil"/>
              <w:tr2bl w:val="nil"/>
            </w:tcBorders>
            <w:shd w:val="clear" w:color="auto" w:fill="auto"/>
            <w:vAlign w:val="center"/>
          </w:tcPr>
          <w:p w14:paraId="5B926F31">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5EAB0E60">
            <w:pPr>
              <w:pStyle w:val="50"/>
              <w:widowControl/>
              <w:spacing w:before="31" w:line="240" w:lineRule="auto"/>
              <w:rPr>
                <w:rFonts w:hint="eastAsia"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0.33</w:t>
            </w:r>
            <w:r>
              <w:rPr>
                <w:rFonts w:hint="eastAsia" w:ascii="Times New Roman" w:hAnsi="Times New Roman" w:cs="Times New Roman"/>
                <w:snapToGrid w:val="0"/>
                <w:color w:val="auto"/>
                <w:kern w:val="21"/>
                <w:szCs w:val="21"/>
                <w:lang w:val="en-US" w:eastAsia="zh-CN"/>
              </w:rPr>
              <w:t>t/a</w:t>
            </w:r>
          </w:p>
        </w:tc>
        <w:tc>
          <w:tcPr>
            <w:tcW w:w="1392" w:type="dxa"/>
            <w:tcBorders>
              <w:tl2br w:val="nil"/>
              <w:tr2bl w:val="nil"/>
            </w:tcBorders>
            <w:shd w:val="clear" w:color="auto" w:fill="auto"/>
            <w:vAlign w:val="center"/>
          </w:tcPr>
          <w:p w14:paraId="29AA9AFA">
            <w:pPr>
              <w:widowControl/>
              <w:spacing w:before="31" w:line="240" w:lineRule="auto"/>
              <w:jc w:val="center"/>
              <w:rPr>
                <w:rFonts w:hint="eastAsia" w:ascii="Times New Roman" w:cs="Times New Roman"/>
                <w:snapToGrid w:val="0"/>
                <w:color w:val="auto"/>
                <w:kern w:val="21"/>
                <w:szCs w:val="21"/>
                <w:lang w:val="en-US" w:eastAsia="zh-CN"/>
              </w:rPr>
            </w:pPr>
            <w:r>
              <w:rPr>
                <w:rFonts w:hint="eastAsia" w:ascii="Times New Roman"/>
                <w:snapToGrid w:val="0"/>
                <w:color w:val="auto"/>
                <w:kern w:val="21"/>
                <w:szCs w:val="21"/>
              </w:rPr>
              <w:t>/</w:t>
            </w:r>
          </w:p>
        </w:tc>
      </w:tr>
      <w:tr w14:paraId="56915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72" w:type="dxa"/>
            <w:vMerge w:val="continue"/>
            <w:tcBorders>
              <w:tl2br w:val="nil"/>
              <w:tr2bl w:val="nil"/>
            </w:tcBorders>
            <w:shd w:val="clear" w:color="auto" w:fill="auto"/>
            <w:vAlign w:val="center"/>
          </w:tcPr>
          <w:p w14:paraId="4A8A85B4">
            <w:pPr>
              <w:pStyle w:val="50"/>
              <w:widowControl/>
              <w:spacing w:before="31" w:line="240" w:lineRule="auto"/>
              <w:rPr>
                <w:rFonts w:hint="default" w:ascii="Times New Roman"/>
                <w:snapToGrid w:val="0"/>
                <w:color w:val="auto"/>
                <w:kern w:val="21"/>
                <w:szCs w:val="21"/>
              </w:rPr>
            </w:pPr>
          </w:p>
        </w:tc>
        <w:tc>
          <w:tcPr>
            <w:tcW w:w="1863" w:type="dxa"/>
            <w:tcBorders>
              <w:tl2br w:val="nil"/>
              <w:tr2bl w:val="nil"/>
            </w:tcBorders>
            <w:shd w:val="clear" w:color="auto" w:fill="auto"/>
            <w:vAlign w:val="center"/>
          </w:tcPr>
          <w:p w14:paraId="52274469">
            <w:pPr>
              <w:pStyle w:val="50"/>
              <w:spacing w:beforeLines="0" w:afterLines="0" w:line="240" w:lineRule="auto"/>
              <w:jc w:val="center"/>
              <w:rPr>
                <w:rFonts w:hint="default"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LAS</w:t>
            </w:r>
          </w:p>
        </w:tc>
        <w:tc>
          <w:tcPr>
            <w:tcW w:w="1572" w:type="dxa"/>
            <w:tcBorders>
              <w:tl2br w:val="nil"/>
              <w:tr2bl w:val="nil"/>
            </w:tcBorders>
            <w:shd w:val="clear" w:color="auto" w:fill="auto"/>
            <w:vAlign w:val="center"/>
          </w:tcPr>
          <w:p w14:paraId="235A89DE">
            <w:pPr>
              <w:widowControl/>
              <w:spacing w:before="31" w:line="240" w:lineRule="auto"/>
              <w:jc w:val="center"/>
              <w:rPr>
                <w:rFonts w:hint="eastAsia" w:ascii="Times New Roman"/>
                <w:snapToGrid w:val="0"/>
                <w:color w:val="auto"/>
                <w:kern w:val="21"/>
                <w:szCs w:val="21"/>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525041A2">
            <w:pPr>
              <w:widowControl/>
              <w:spacing w:before="31" w:line="240" w:lineRule="auto"/>
              <w:jc w:val="center"/>
              <w:rPr>
                <w:rFonts w:hint="eastAsia" w:ascii="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02AC14A5">
            <w:pPr>
              <w:widowControl/>
              <w:spacing w:before="31" w:line="240" w:lineRule="auto"/>
              <w:jc w:val="center"/>
              <w:rPr>
                <w:rFonts w:hint="eastAsia" w:ascii="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647B1B08">
            <w:pPr>
              <w:pStyle w:val="50"/>
              <w:widowControl/>
              <w:spacing w:before="31" w:line="240" w:lineRule="auto"/>
              <w:rPr>
                <w:rFonts w:hint="default"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0.011</w:t>
            </w:r>
            <w:r>
              <w:rPr>
                <w:rFonts w:hint="eastAsia" w:ascii="Times New Roman" w:hAnsi="Times New Roman" w:cs="Times New Roman"/>
                <w:snapToGrid w:val="0"/>
                <w:color w:val="auto"/>
                <w:kern w:val="21"/>
                <w:szCs w:val="21"/>
                <w:lang w:val="en-US" w:eastAsia="zh-CN"/>
              </w:rPr>
              <w:t>t/a</w:t>
            </w:r>
          </w:p>
        </w:tc>
        <w:tc>
          <w:tcPr>
            <w:tcW w:w="1453" w:type="dxa"/>
            <w:tcBorders>
              <w:tl2br w:val="nil"/>
              <w:tr2bl w:val="nil"/>
            </w:tcBorders>
            <w:shd w:val="clear" w:color="auto" w:fill="auto"/>
            <w:vAlign w:val="center"/>
          </w:tcPr>
          <w:p w14:paraId="6930F0A0">
            <w:pPr>
              <w:widowControl/>
              <w:spacing w:before="31" w:line="240" w:lineRule="auto"/>
              <w:jc w:val="center"/>
              <w:rPr>
                <w:rFonts w:hint="eastAsia" w:ascii="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4A9EA11C">
            <w:pPr>
              <w:pStyle w:val="50"/>
              <w:widowControl/>
              <w:spacing w:before="31" w:line="240" w:lineRule="auto"/>
              <w:rPr>
                <w:rFonts w:hint="eastAsia"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0.011</w:t>
            </w:r>
            <w:r>
              <w:rPr>
                <w:rFonts w:hint="eastAsia" w:ascii="Times New Roman" w:hAnsi="Times New Roman" w:cs="Times New Roman"/>
                <w:snapToGrid w:val="0"/>
                <w:color w:val="auto"/>
                <w:kern w:val="21"/>
                <w:szCs w:val="21"/>
                <w:lang w:val="en-US" w:eastAsia="zh-CN"/>
              </w:rPr>
              <w:t>t/a</w:t>
            </w:r>
          </w:p>
        </w:tc>
        <w:tc>
          <w:tcPr>
            <w:tcW w:w="1392" w:type="dxa"/>
            <w:tcBorders>
              <w:tl2br w:val="nil"/>
              <w:tr2bl w:val="nil"/>
            </w:tcBorders>
            <w:shd w:val="clear" w:color="auto" w:fill="auto"/>
            <w:vAlign w:val="center"/>
          </w:tcPr>
          <w:p w14:paraId="424F5921">
            <w:pPr>
              <w:widowControl/>
              <w:spacing w:before="31" w:line="240" w:lineRule="auto"/>
              <w:jc w:val="center"/>
              <w:rPr>
                <w:rFonts w:hint="eastAsia" w:ascii="Times New Roman"/>
                <w:snapToGrid w:val="0"/>
                <w:color w:val="auto"/>
                <w:kern w:val="21"/>
                <w:szCs w:val="21"/>
              </w:rPr>
            </w:pPr>
            <w:r>
              <w:rPr>
                <w:rFonts w:hint="eastAsia" w:ascii="Times New Roman"/>
                <w:snapToGrid w:val="0"/>
                <w:color w:val="auto"/>
                <w:kern w:val="21"/>
                <w:szCs w:val="21"/>
              </w:rPr>
              <w:t>/</w:t>
            </w:r>
          </w:p>
        </w:tc>
      </w:tr>
      <w:tr w14:paraId="0BCE1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2" w:type="dxa"/>
            <w:vMerge w:val="restart"/>
            <w:tcBorders>
              <w:tl2br w:val="nil"/>
              <w:tr2bl w:val="nil"/>
            </w:tcBorders>
            <w:shd w:val="clear" w:color="auto" w:fill="auto"/>
            <w:vAlign w:val="center"/>
          </w:tcPr>
          <w:p w14:paraId="6BF1AAF9">
            <w:pPr>
              <w:pStyle w:val="50"/>
              <w:widowControl/>
              <w:spacing w:before="31" w:line="240" w:lineRule="auto"/>
              <w:rPr>
                <w:rFonts w:hint="default" w:ascii="Times New Roman"/>
                <w:color w:val="auto"/>
                <w:kern w:val="21"/>
                <w:szCs w:val="21"/>
              </w:rPr>
            </w:pPr>
            <w:r>
              <w:rPr>
                <w:rFonts w:hint="default" w:ascii="Times New Roman"/>
                <w:snapToGrid w:val="0"/>
                <w:color w:val="auto"/>
                <w:kern w:val="21"/>
                <w:szCs w:val="21"/>
              </w:rPr>
              <w:t>一般工业</w:t>
            </w:r>
          </w:p>
          <w:p w14:paraId="3A695A87">
            <w:pPr>
              <w:pStyle w:val="50"/>
              <w:widowControl/>
              <w:spacing w:before="31" w:line="240" w:lineRule="auto"/>
              <w:rPr>
                <w:rFonts w:hint="default" w:ascii="Times New Roman"/>
                <w:color w:val="auto"/>
                <w:kern w:val="21"/>
                <w:szCs w:val="21"/>
              </w:rPr>
            </w:pPr>
            <w:r>
              <w:rPr>
                <w:rFonts w:hint="default" w:ascii="Times New Roman"/>
                <w:snapToGrid w:val="0"/>
                <w:color w:val="auto"/>
                <w:kern w:val="21"/>
                <w:szCs w:val="21"/>
              </w:rPr>
              <w:t>固体废物</w:t>
            </w:r>
          </w:p>
        </w:tc>
        <w:tc>
          <w:tcPr>
            <w:tcW w:w="1863" w:type="dxa"/>
            <w:tcBorders>
              <w:tl2br w:val="nil"/>
              <w:tr2bl w:val="nil"/>
            </w:tcBorders>
            <w:shd w:val="clear" w:color="auto" w:fill="auto"/>
            <w:vAlign w:val="center"/>
          </w:tcPr>
          <w:p w14:paraId="2B96584F">
            <w:pPr>
              <w:jc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rPr>
              <w:t>生活垃圾</w:t>
            </w:r>
          </w:p>
        </w:tc>
        <w:tc>
          <w:tcPr>
            <w:tcW w:w="1572" w:type="dxa"/>
            <w:tcBorders>
              <w:tl2br w:val="nil"/>
              <w:tr2bl w:val="nil"/>
            </w:tcBorders>
            <w:shd w:val="clear" w:color="auto" w:fill="auto"/>
            <w:vAlign w:val="center"/>
          </w:tcPr>
          <w:p w14:paraId="3C4F4186">
            <w:pPr>
              <w:widowControl/>
              <w:spacing w:before="31"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45306B4D">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3C3DCF6B">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334F82EA">
            <w:pPr>
              <w:jc w:val="center"/>
              <w:rPr>
                <w:rFonts w:hint="default" w:ascii="Times New Roman" w:hAnsi="Times New Roman" w:cs="Times New Roman"/>
                <w:snapToGrid w:val="0"/>
                <w:color w:val="auto"/>
                <w:kern w:val="21"/>
                <w:szCs w:val="21"/>
              </w:rPr>
            </w:pPr>
            <w:r>
              <w:rPr>
                <w:rFonts w:hint="eastAsia" w:ascii="Times New Roman" w:hAnsi="Times New Roman" w:cs="Times New Roman"/>
                <w:color w:val="auto"/>
                <w:sz w:val="21"/>
                <w:szCs w:val="21"/>
                <w:lang w:val="en-US" w:eastAsia="zh-CN"/>
              </w:rPr>
              <w:t>18.0</w:t>
            </w:r>
            <w:r>
              <w:rPr>
                <w:rFonts w:hint="default" w:ascii="Times New Roman" w:hAnsi="Times New Roman" w:cs="Times New Roman"/>
                <w:color w:val="auto"/>
                <w:sz w:val="21"/>
                <w:szCs w:val="21"/>
              </w:rPr>
              <w:t>t/a</w:t>
            </w:r>
          </w:p>
        </w:tc>
        <w:tc>
          <w:tcPr>
            <w:tcW w:w="1453" w:type="dxa"/>
            <w:tcBorders>
              <w:tl2br w:val="nil"/>
              <w:tr2bl w:val="nil"/>
            </w:tcBorders>
            <w:shd w:val="clear" w:color="auto" w:fill="auto"/>
            <w:vAlign w:val="center"/>
          </w:tcPr>
          <w:p w14:paraId="53C38D31">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1D821826">
            <w:pPr>
              <w:jc w:val="center"/>
              <w:rPr>
                <w:rFonts w:hint="default" w:ascii="Times New Roman" w:hAnsi="Times New Roman" w:cs="Times New Roman"/>
                <w:snapToGrid w:val="0"/>
                <w:color w:val="auto"/>
                <w:kern w:val="21"/>
                <w:szCs w:val="21"/>
              </w:rPr>
            </w:pPr>
            <w:r>
              <w:rPr>
                <w:rFonts w:hint="eastAsia" w:ascii="Times New Roman" w:hAnsi="Times New Roman" w:cs="Times New Roman"/>
                <w:color w:val="auto"/>
                <w:sz w:val="21"/>
                <w:szCs w:val="21"/>
                <w:lang w:val="en-US" w:eastAsia="zh-CN"/>
              </w:rPr>
              <w:t>18.0</w:t>
            </w:r>
            <w:r>
              <w:rPr>
                <w:rFonts w:hint="default" w:ascii="Times New Roman" w:hAnsi="Times New Roman" w:cs="Times New Roman"/>
                <w:color w:val="auto"/>
                <w:sz w:val="21"/>
                <w:szCs w:val="21"/>
              </w:rPr>
              <w:t>t/a</w:t>
            </w:r>
          </w:p>
        </w:tc>
        <w:tc>
          <w:tcPr>
            <w:tcW w:w="1392" w:type="dxa"/>
            <w:tcBorders>
              <w:tl2br w:val="nil"/>
              <w:tr2bl w:val="nil"/>
            </w:tcBorders>
            <w:shd w:val="clear" w:color="auto" w:fill="auto"/>
            <w:vAlign w:val="center"/>
          </w:tcPr>
          <w:p w14:paraId="3970ACA5">
            <w:pPr>
              <w:jc w:val="center"/>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snapToGrid w:val="0"/>
                <w:color w:val="auto"/>
                <w:kern w:val="21"/>
                <w:szCs w:val="21"/>
              </w:rPr>
              <w:t>/</w:t>
            </w:r>
          </w:p>
        </w:tc>
      </w:tr>
      <w:tr w14:paraId="66784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2" w:type="dxa"/>
            <w:vMerge w:val="continue"/>
            <w:tcBorders>
              <w:tl2br w:val="nil"/>
              <w:tr2bl w:val="nil"/>
            </w:tcBorders>
            <w:shd w:val="clear" w:color="auto" w:fill="auto"/>
            <w:vAlign w:val="center"/>
          </w:tcPr>
          <w:p w14:paraId="5E2512F4">
            <w:pPr>
              <w:pStyle w:val="50"/>
              <w:widowControl/>
              <w:spacing w:before="31" w:line="240" w:lineRule="auto"/>
              <w:rPr>
                <w:rFonts w:hint="default" w:ascii="Times New Roman"/>
                <w:snapToGrid w:val="0"/>
                <w:color w:val="auto"/>
                <w:kern w:val="21"/>
                <w:szCs w:val="21"/>
              </w:rPr>
            </w:pPr>
          </w:p>
        </w:tc>
        <w:tc>
          <w:tcPr>
            <w:tcW w:w="1863" w:type="dxa"/>
            <w:tcBorders>
              <w:tl2br w:val="nil"/>
              <w:tr2bl w:val="nil"/>
            </w:tcBorders>
            <w:shd w:val="clear" w:color="auto" w:fill="auto"/>
            <w:vAlign w:val="center"/>
          </w:tcPr>
          <w:p w14:paraId="2177A3D3">
            <w:pPr>
              <w:jc w:val="center"/>
              <w:rPr>
                <w:rFonts w:hint="default" w:ascii="Times New Roman" w:hAnsi="Times New Roman" w:cs="Times New Roman"/>
                <w:color w:val="auto"/>
                <w:sz w:val="21"/>
                <w:szCs w:val="21"/>
              </w:rPr>
            </w:pPr>
            <w:r>
              <w:rPr>
                <w:rFonts w:hint="default" w:ascii="Times New Roman" w:hAnsi="Times New Roman" w:eastAsia="宋体" w:cs="Times New Roman"/>
                <w:b w:val="0"/>
                <w:bCs w:val="0"/>
                <w:color w:val="auto"/>
                <w:sz w:val="21"/>
                <w:szCs w:val="21"/>
                <w:lang w:eastAsia="zh-CN"/>
              </w:rPr>
              <w:t>废油渣</w:t>
            </w:r>
          </w:p>
        </w:tc>
        <w:tc>
          <w:tcPr>
            <w:tcW w:w="1572" w:type="dxa"/>
            <w:tcBorders>
              <w:tl2br w:val="nil"/>
              <w:tr2bl w:val="nil"/>
            </w:tcBorders>
            <w:shd w:val="clear" w:color="auto" w:fill="auto"/>
            <w:vAlign w:val="center"/>
          </w:tcPr>
          <w:p w14:paraId="03BBAA6D">
            <w:pPr>
              <w:widowControl/>
              <w:spacing w:before="31" w:line="240" w:lineRule="auto"/>
              <w:jc w:val="center"/>
              <w:rPr>
                <w:rFonts w:hint="eastAsia"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727EA9CD">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7D1F414A">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46220741">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rPr>
              <w:t>t/a</w:t>
            </w:r>
          </w:p>
        </w:tc>
        <w:tc>
          <w:tcPr>
            <w:tcW w:w="1453" w:type="dxa"/>
            <w:tcBorders>
              <w:tl2br w:val="nil"/>
              <w:tr2bl w:val="nil"/>
            </w:tcBorders>
            <w:shd w:val="clear" w:color="auto" w:fill="auto"/>
            <w:vAlign w:val="center"/>
          </w:tcPr>
          <w:p w14:paraId="1E316EAA">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4C107CF8">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rPr>
              <w:t>t/a</w:t>
            </w:r>
          </w:p>
        </w:tc>
        <w:tc>
          <w:tcPr>
            <w:tcW w:w="1392" w:type="dxa"/>
            <w:tcBorders>
              <w:tl2br w:val="nil"/>
              <w:tr2bl w:val="nil"/>
            </w:tcBorders>
            <w:shd w:val="clear" w:color="auto" w:fill="auto"/>
            <w:vAlign w:val="center"/>
          </w:tcPr>
          <w:p w14:paraId="65CBEC72">
            <w:pPr>
              <w:jc w:val="center"/>
              <w:rPr>
                <w:rFonts w:hint="eastAsia" w:ascii="Times New Roman" w:hAnsi="Times New Roman" w:cs="Times New Roman"/>
                <w:color w:val="auto"/>
                <w:sz w:val="21"/>
                <w:szCs w:val="21"/>
                <w:lang w:val="en-US" w:eastAsia="zh-CN"/>
              </w:rPr>
            </w:pPr>
            <w:r>
              <w:rPr>
                <w:rFonts w:hint="eastAsia" w:ascii="Times New Roman"/>
                <w:snapToGrid w:val="0"/>
                <w:color w:val="auto"/>
                <w:kern w:val="21"/>
                <w:szCs w:val="21"/>
              </w:rPr>
              <w:t>/</w:t>
            </w:r>
          </w:p>
        </w:tc>
      </w:tr>
      <w:tr w14:paraId="5E545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2" w:type="dxa"/>
            <w:vMerge w:val="continue"/>
            <w:tcBorders>
              <w:tl2br w:val="nil"/>
              <w:tr2bl w:val="nil"/>
            </w:tcBorders>
            <w:shd w:val="clear" w:color="auto" w:fill="auto"/>
            <w:vAlign w:val="center"/>
          </w:tcPr>
          <w:p w14:paraId="04524464">
            <w:pPr>
              <w:rPr>
                <w:rFonts w:ascii="Times New Roman" w:hAnsi="Times New Roman" w:eastAsia="宋体" w:cs="Times New Roman"/>
                <w:color w:val="auto"/>
                <w:szCs w:val="21"/>
              </w:rPr>
            </w:pPr>
          </w:p>
        </w:tc>
        <w:tc>
          <w:tcPr>
            <w:tcW w:w="1863" w:type="dxa"/>
            <w:tcBorders>
              <w:tl2br w:val="nil"/>
              <w:tr2bl w:val="nil"/>
            </w:tcBorders>
            <w:shd w:val="clear" w:color="auto" w:fill="auto"/>
            <w:vAlign w:val="center"/>
          </w:tcPr>
          <w:p w14:paraId="5CD630DC">
            <w:pPr>
              <w:jc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废包装材料</w:t>
            </w:r>
          </w:p>
        </w:tc>
        <w:tc>
          <w:tcPr>
            <w:tcW w:w="1572" w:type="dxa"/>
            <w:tcBorders>
              <w:tl2br w:val="nil"/>
              <w:tr2bl w:val="nil"/>
            </w:tcBorders>
            <w:shd w:val="clear" w:color="auto" w:fill="auto"/>
            <w:vAlign w:val="center"/>
          </w:tcPr>
          <w:p w14:paraId="514C39A6">
            <w:pPr>
              <w:widowControl/>
              <w:spacing w:before="31"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48F16FBD">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0855B7BA">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62217E38">
            <w:pPr>
              <w:jc w:val="center"/>
              <w:rPr>
                <w:rFonts w:hint="default" w:ascii="Times New Roman" w:hAnsi="Times New Roman" w:cs="Times New Roman"/>
                <w:snapToGrid w:val="0"/>
                <w:color w:val="auto"/>
                <w:kern w:val="21"/>
                <w:szCs w:val="21"/>
              </w:rPr>
            </w:pPr>
            <w:r>
              <w:rPr>
                <w:rFonts w:hint="eastAsia" w:ascii="Times New Roman" w:hAnsi="Times New Roman" w:cs="Times New Roman"/>
                <w:color w:val="auto"/>
                <w:sz w:val="21"/>
                <w:szCs w:val="21"/>
                <w:lang w:val="en-US" w:eastAsia="zh-CN"/>
              </w:rPr>
              <w:t>5.0</w:t>
            </w:r>
            <w:r>
              <w:rPr>
                <w:rFonts w:hint="default" w:ascii="Times New Roman" w:hAnsi="Times New Roman" w:cs="Times New Roman"/>
                <w:color w:val="auto"/>
                <w:sz w:val="21"/>
                <w:szCs w:val="21"/>
              </w:rPr>
              <w:t>t/a</w:t>
            </w:r>
          </w:p>
        </w:tc>
        <w:tc>
          <w:tcPr>
            <w:tcW w:w="1453" w:type="dxa"/>
            <w:tcBorders>
              <w:tl2br w:val="nil"/>
              <w:tr2bl w:val="nil"/>
            </w:tcBorders>
            <w:shd w:val="clear" w:color="auto" w:fill="auto"/>
            <w:vAlign w:val="center"/>
          </w:tcPr>
          <w:p w14:paraId="26987A5E">
            <w:pPr>
              <w:widowControl/>
              <w:spacing w:before="31" w:line="240" w:lineRule="auto"/>
              <w:jc w:val="center"/>
              <w:rPr>
                <w:rFonts w:hint="default" w:ascii="Times New Roman" w:hAnsi="Times New Roman" w:cs="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427DD29D">
            <w:pPr>
              <w:jc w:val="center"/>
              <w:rPr>
                <w:rFonts w:hint="default" w:ascii="Times New Roman" w:hAnsi="Times New Roman" w:cs="Times New Roman"/>
                <w:snapToGrid w:val="0"/>
                <w:color w:val="auto"/>
                <w:kern w:val="21"/>
                <w:szCs w:val="21"/>
              </w:rPr>
            </w:pPr>
            <w:r>
              <w:rPr>
                <w:rFonts w:hint="eastAsia" w:ascii="Times New Roman" w:hAnsi="Times New Roman" w:cs="Times New Roman"/>
                <w:color w:val="auto"/>
                <w:sz w:val="21"/>
                <w:szCs w:val="21"/>
                <w:lang w:val="en-US" w:eastAsia="zh-CN"/>
              </w:rPr>
              <w:t>5.0</w:t>
            </w:r>
            <w:r>
              <w:rPr>
                <w:rFonts w:hint="default" w:ascii="Times New Roman" w:hAnsi="Times New Roman" w:cs="Times New Roman"/>
                <w:color w:val="auto"/>
                <w:sz w:val="21"/>
                <w:szCs w:val="21"/>
              </w:rPr>
              <w:t>t/a</w:t>
            </w:r>
          </w:p>
        </w:tc>
        <w:tc>
          <w:tcPr>
            <w:tcW w:w="1392" w:type="dxa"/>
            <w:tcBorders>
              <w:tl2br w:val="nil"/>
              <w:tr2bl w:val="nil"/>
            </w:tcBorders>
            <w:shd w:val="clear" w:color="auto" w:fill="auto"/>
            <w:vAlign w:val="center"/>
          </w:tcPr>
          <w:p w14:paraId="510A5415">
            <w:pPr>
              <w:jc w:val="center"/>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snapToGrid w:val="0"/>
                <w:color w:val="auto"/>
                <w:kern w:val="21"/>
                <w:szCs w:val="21"/>
              </w:rPr>
              <w:t>/</w:t>
            </w:r>
          </w:p>
        </w:tc>
      </w:tr>
      <w:tr w14:paraId="52655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72" w:type="dxa"/>
            <w:vMerge w:val="restart"/>
            <w:tcBorders>
              <w:tl2br w:val="nil"/>
              <w:tr2bl w:val="nil"/>
            </w:tcBorders>
            <w:shd w:val="clear" w:color="auto" w:fill="auto"/>
            <w:vAlign w:val="center"/>
          </w:tcPr>
          <w:p w14:paraId="2D3706F8">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危险废物</w:t>
            </w:r>
          </w:p>
        </w:tc>
        <w:tc>
          <w:tcPr>
            <w:tcW w:w="1863" w:type="dxa"/>
            <w:tcBorders>
              <w:tl2br w:val="nil"/>
              <w:tr2bl w:val="nil"/>
            </w:tcBorders>
            <w:shd w:val="clear" w:color="auto" w:fill="auto"/>
            <w:vAlign w:val="center"/>
          </w:tcPr>
          <w:p w14:paraId="6D2EF119">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s="Times New Roman"/>
                <w:snapToGrid w:val="0"/>
                <w:color w:val="auto"/>
                <w:kern w:val="21"/>
                <w:sz w:val="21"/>
                <w:szCs w:val="21"/>
              </w:rPr>
            </w:pPr>
            <w:r>
              <w:rPr>
                <w:rFonts w:ascii="Times New Roman" w:hAnsi="Times New Roman"/>
                <w:color w:val="auto"/>
                <w:szCs w:val="21"/>
              </w:rPr>
              <w:t>废机油</w:t>
            </w:r>
          </w:p>
        </w:tc>
        <w:tc>
          <w:tcPr>
            <w:tcW w:w="1572" w:type="dxa"/>
            <w:tcBorders>
              <w:tl2br w:val="nil"/>
              <w:tr2bl w:val="nil"/>
            </w:tcBorders>
            <w:shd w:val="clear" w:color="auto" w:fill="auto"/>
            <w:vAlign w:val="center"/>
          </w:tcPr>
          <w:p w14:paraId="782524EE">
            <w:pPr>
              <w:widowControl/>
              <w:spacing w:before="31" w:line="240" w:lineRule="auto"/>
              <w:jc w:val="center"/>
              <w:rPr>
                <w:rFonts w:hint="eastAsia" w:ascii="Times New Roman" w:eastAsia="宋体"/>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6E4C29A6">
            <w:pPr>
              <w:widowControl/>
              <w:spacing w:before="31" w:line="240" w:lineRule="auto"/>
              <w:jc w:val="center"/>
              <w:rPr>
                <w:rFonts w:hint="default" w:ascii="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00476CF8">
            <w:pPr>
              <w:widowControl/>
              <w:spacing w:before="31" w:line="240" w:lineRule="auto"/>
              <w:jc w:val="center"/>
              <w:rPr>
                <w:rFonts w:hint="default" w:ascii="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6D3F6FA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napToGrid w:val="0"/>
                <w:color w:val="auto"/>
                <w:kern w:val="21"/>
                <w:szCs w:val="21"/>
                <w:lang w:val="en-US" w:eastAsia="zh-CN"/>
              </w:rPr>
            </w:pPr>
            <w:r>
              <w:rPr>
                <w:rFonts w:hint="eastAsia" w:ascii="Times New Roman" w:hAnsi="Times New Roman" w:cs="Times New Roman"/>
                <w:b w:val="0"/>
                <w:bCs w:val="0"/>
                <w:color w:val="auto"/>
                <w:sz w:val="21"/>
                <w:szCs w:val="21"/>
                <w:lang w:val="en-US" w:eastAsia="zh-CN"/>
              </w:rPr>
              <w:t>0.2</w:t>
            </w:r>
            <w:r>
              <w:rPr>
                <w:rFonts w:hint="default" w:ascii="Times New Roman" w:hAnsi="Times New Roman" w:cs="Times New Roman"/>
                <w:color w:val="auto"/>
                <w:sz w:val="21"/>
                <w:szCs w:val="21"/>
              </w:rPr>
              <w:t>t/a</w:t>
            </w:r>
          </w:p>
        </w:tc>
        <w:tc>
          <w:tcPr>
            <w:tcW w:w="1453" w:type="dxa"/>
            <w:tcBorders>
              <w:tl2br w:val="nil"/>
              <w:tr2bl w:val="nil"/>
            </w:tcBorders>
            <w:shd w:val="clear" w:color="auto" w:fill="auto"/>
            <w:vAlign w:val="center"/>
          </w:tcPr>
          <w:p w14:paraId="768BE32E">
            <w:pPr>
              <w:widowControl/>
              <w:spacing w:before="31" w:line="240" w:lineRule="auto"/>
              <w:jc w:val="center"/>
              <w:rPr>
                <w:rFonts w:hint="default" w:ascii="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6F38CAA6">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s="Times New Roman"/>
                <w:snapToGrid w:val="0"/>
                <w:color w:val="auto"/>
                <w:kern w:val="21"/>
                <w:szCs w:val="21"/>
              </w:rPr>
            </w:pPr>
            <w:r>
              <w:rPr>
                <w:rFonts w:hint="eastAsia" w:ascii="Times New Roman" w:hAnsi="Times New Roman" w:cs="Times New Roman"/>
                <w:b w:val="0"/>
                <w:bCs w:val="0"/>
                <w:color w:val="auto"/>
                <w:sz w:val="21"/>
                <w:szCs w:val="21"/>
                <w:lang w:val="en-US" w:eastAsia="zh-CN"/>
              </w:rPr>
              <w:t>0.2</w:t>
            </w:r>
            <w:r>
              <w:rPr>
                <w:rFonts w:hint="default" w:ascii="Times New Roman" w:hAnsi="Times New Roman" w:cs="Times New Roman"/>
                <w:color w:val="auto"/>
                <w:sz w:val="21"/>
                <w:szCs w:val="21"/>
              </w:rPr>
              <w:t>t/a</w:t>
            </w:r>
          </w:p>
        </w:tc>
        <w:tc>
          <w:tcPr>
            <w:tcW w:w="1392" w:type="dxa"/>
            <w:tcBorders>
              <w:tl2br w:val="nil"/>
              <w:tr2bl w:val="nil"/>
            </w:tcBorders>
            <w:shd w:val="clear" w:color="auto" w:fill="auto"/>
            <w:vAlign w:val="center"/>
          </w:tcPr>
          <w:p w14:paraId="68501B73">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s="Times New Roman"/>
                <w:snapToGrid w:val="0"/>
                <w:color w:val="auto"/>
                <w:kern w:val="21"/>
                <w:szCs w:val="21"/>
              </w:rPr>
            </w:pPr>
            <w:r>
              <w:rPr>
                <w:rFonts w:hint="eastAsia" w:ascii="Times New Roman"/>
                <w:snapToGrid w:val="0"/>
                <w:color w:val="auto"/>
                <w:kern w:val="21"/>
                <w:szCs w:val="21"/>
              </w:rPr>
              <w:t>/</w:t>
            </w:r>
          </w:p>
        </w:tc>
      </w:tr>
      <w:tr w14:paraId="59315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72" w:type="dxa"/>
            <w:vMerge w:val="continue"/>
            <w:tcBorders>
              <w:tl2br w:val="nil"/>
              <w:tr2bl w:val="nil"/>
            </w:tcBorders>
            <w:shd w:val="clear" w:color="auto" w:fill="auto"/>
            <w:vAlign w:val="center"/>
          </w:tcPr>
          <w:p w14:paraId="2281A78B">
            <w:pPr>
              <w:rPr>
                <w:rFonts w:ascii="Times New Roman" w:hAnsi="Times New Roman" w:eastAsia="宋体" w:cs="Times New Roman"/>
                <w:color w:val="auto"/>
                <w:szCs w:val="21"/>
              </w:rPr>
            </w:pPr>
          </w:p>
        </w:tc>
        <w:tc>
          <w:tcPr>
            <w:tcW w:w="1863" w:type="dxa"/>
            <w:tcBorders>
              <w:tl2br w:val="nil"/>
              <w:tr2bl w:val="nil"/>
            </w:tcBorders>
            <w:shd w:val="clear" w:color="auto" w:fill="auto"/>
            <w:vAlign w:val="center"/>
          </w:tcPr>
          <w:p w14:paraId="33A5055A">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color w:val="auto"/>
                <w:szCs w:val="21"/>
              </w:rPr>
              <w:t>废含油棉纱</w:t>
            </w:r>
            <w:r>
              <w:rPr>
                <w:rFonts w:hint="eastAsia" w:ascii="Times New Roman" w:hAnsi="Times New Roman"/>
                <w:color w:val="auto"/>
                <w:szCs w:val="21"/>
                <w:lang w:eastAsia="zh-CN"/>
              </w:rPr>
              <w:t>手套</w:t>
            </w:r>
          </w:p>
        </w:tc>
        <w:tc>
          <w:tcPr>
            <w:tcW w:w="1572" w:type="dxa"/>
            <w:tcBorders>
              <w:tl2br w:val="nil"/>
              <w:tr2bl w:val="nil"/>
            </w:tcBorders>
            <w:shd w:val="clear" w:color="auto" w:fill="auto"/>
            <w:vAlign w:val="center"/>
          </w:tcPr>
          <w:p w14:paraId="066D7F87">
            <w:pPr>
              <w:widowControl/>
              <w:spacing w:before="31" w:line="240" w:lineRule="auto"/>
              <w:jc w:val="center"/>
              <w:rPr>
                <w:rFonts w:hint="eastAsia" w:ascii="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579B9B09">
            <w:pPr>
              <w:widowControl/>
              <w:spacing w:before="31" w:line="240" w:lineRule="auto"/>
              <w:jc w:val="center"/>
              <w:rPr>
                <w:rFonts w:hint="default" w:ascii="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7712268F">
            <w:pPr>
              <w:widowControl/>
              <w:spacing w:before="31" w:line="240" w:lineRule="auto"/>
              <w:jc w:val="center"/>
              <w:rPr>
                <w:rFonts w:hint="default" w:ascii="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6AC412FA">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b w:val="0"/>
                <w:bCs w:val="0"/>
                <w:color w:val="auto"/>
                <w:sz w:val="21"/>
                <w:szCs w:val="21"/>
                <w:lang w:val="en-US" w:eastAsia="zh-CN"/>
              </w:rPr>
              <w:t>0.01</w:t>
            </w:r>
            <w:r>
              <w:rPr>
                <w:rFonts w:hint="default" w:ascii="Times New Roman" w:hAnsi="Times New Roman" w:cs="Times New Roman"/>
                <w:color w:val="auto"/>
                <w:sz w:val="21"/>
                <w:szCs w:val="21"/>
              </w:rPr>
              <w:t>t/a</w:t>
            </w:r>
          </w:p>
        </w:tc>
        <w:tc>
          <w:tcPr>
            <w:tcW w:w="1453" w:type="dxa"/>
            <w:tcBorders>
              <w:tl2br w:val="nil"/>
              <w:tr2bl w:val="nil"/>
            </w:tcBorders>
            <w:shd w:val="clear" w:color="auto" w:fill="auto"/>
            <w:vAlign w:val="center"/>
          </w:tcPr>
          <w:p w14:paraId="3953B546">
            <w:pPr>
              <w:widowControl/>
              <w:spacing w:before="31" w:line="240" w:lineRule="auto"/>
              <w:jc w:val="center"/>
              <w:rPr>
                <w:rFonts w:hint="default" w:ascii="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7B1DA25A">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b w:val="0"/>
                <w:bCs w:val="0"/>
                <w:color w:val="auto"/>
                <w:sz w:val="21"/>
                <w:szCs w:val="21"/>
                <w:lang w:val="en-US" w:eastAsia="zh-CN"/>
              </w:rPr>
              <w:t>0.01</w:t>
            </w:r>
            <w:r>
              <w:rPr>
                <w:rFonts w:hint="default" w:ascii="Times New Roman" w:hAnsi="Times New Roman" w:cs="Times New Roman"/>
                <w:color w:val="auto"/>
                <w:sz w:val="21"/>
                <w:szCs w:val="21"/>
              </w:rPr>
              <w:t>t/a</w:t>
            </w:r>
          </w:p>
        </w:tc>
        <w:tc>
          <w:tcPr>
            <w:tcW w:w="1392" w:type="dxa"/>
            <w:tcBorders>
              <w:tl2br w:val="nil"/>
              <w:tr2bl w:val="nil"/>
            </w:tcBorders>
            <w:shd w:val="clear" w:color="auto" w:fill="auto"/>
            <w:vAlign w:val="center"/>
          </w:tcPr>
          <w:p w14:paraId="5B0B3725">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r>
      <w:tr w14:paraId="073E2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2" w:type="dxa"/>
            <w:vMerge w:val="continue"/>
            <w:tcBorders>
              <w:tl2br w:val="nil"/>
              <w:tr2bl w:val="nil"/>
            </w:tcBorders>
            <w:shd w:val="clear" w:color="auto" w:fill="auto"/>
            <w:vAlign w:val="center"/>
          </w:tcPr>
          <w:p w14:paraId="76B6E909">
            <w:pPr>
              <w:rPr>
                <w:rFonts w:ascii="Times New Roman" w:hAnsi="Times New Roman" w:eastAsia="宋体" w:cs="Times New Roman"/>
                <w:color w:val="auto"/>
                <w:szCs w:val="21"/>
              </w:rPr>
            </w:pPr>
          </w:p>
        </w:tc>
        <w:tc>
          <w:tcPr>
            <w:tcW w:w="1863" w:type="dxa"/>
            <w:tcBorders>
              <w:tl2br w:val="nil"/>
              <w:tr2bl w:val="nil"/>
            </w:tcBorders>
            <w:shd w:val="clear" w:color="auto" w:fill="auto"/>
            <w:vAlign w:val="center"/>
          </w:tcPr>
          <w:p w14:paraId="5C977E36">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废机油桶</w:t>
            </w:r>
          </w:p>
        </w:tc>
        <w:tc>
          <w:tcPr>
            <w:tcW w:w="1572" w:type="dxa"/>
            <w:tcBorders>
              <w:tl2br w:val="nil"/>
              <w:tr2bl w:val="nil"/>
            </w:tcBorders>
            <w:shd w:val="clear" w:color="auto" w:fill="auto"/>
            <w:vAlign w:val="center"/>
          </w:tcPr>
          <w:p w14:paraId="35436638">
            <w:pPr>
              <w:widowControl/>
              <w:spacing w:before="31" w:line="240" w:lineRule="auto"/>
              <w:jc w:val="center"/>
              <w:rPr>
                <w:rFonts w:hint="default" w:ascii="Times New Roman"/>
                <w:snapToGrid w:val="0"/>
                <w:color w:val="auto"/>
                <w:kern w:val="21"/>
                <w:szCs w:val="21"/>
                <w:lang w:val="en-US" w:eastAsia="zh-CN"/>
              </w:rPr>
            </w:pPr>
            <w:r>
              <w:rPr>
                <w:rFonts w:hint="eastAsia" w:ascii="Times New Roman"/>
                <w:snapToGrid w:val="0"/>
                <w:color w:val="auto"/>
                <w:kern w:val="21"/>
                <w:szCs w:val="21"/>
              </w:rPr>
              <w:t>/</w:t>
            </w:r>
          </w:p>
        </w:tc>
        <w:tc>
          <w:tcPr>
            <w:tcW w:w="1276" w:type="dxa"/>
            <w:tcBorders>
              <w:tl2br w:val="nil"/>
              <w:tr2bl w:val="nil"/>
            </w:tcBorders>
            <w:shd w:val="clear" w:color="auto" w:fill="auto"/>
            <w:vAlign w:val="center"/>
          </w:tcPr>
          <w:p w14:paraId="1535EE60">
            <w:pPr>
              <w:widowControl/>
              <w:spacing w:before="31" w:line="240" w:lineRule="auto"/>
              <w:jc w:val="center"/>
              <w:rPr>
                <w:rFonts w:hint="default" w:ascii="Times New Roman"/>
                <w:snapToGrid w:val="0"/>
                <w:color w:val="auto"/>
                <w:kern w:val="21"/>
                <w:szCs w:val="21"/>
              </w:rPr>
            </w:pPr>
            <w:r>
              <w:rPr>
                <w:rFonts w:hint="eastAsia" w:ascii="Times New Roman"/>
                <w:snapToGrid w:val="0"/>
                <w:color w:val="auto"/>
                <w:kern w:val="21"/>
                <w:szCs w:val="21"/>
              </w:rPr>
              <w:t>/</w:t>
            </w:r>
          </w:p>
        </w:tc>
        <w:tc>
          <w:tcPr>
            <w:tcW w:w="1702" w:type="dxa"/>
            <w:tcBorders>
              <w:tl2br w:val="nil"/>
              <w:tr2bl w:val="nil"/>
            </w:tcBorders>
            <w:shd w:val="clear" w:color="auto" w:fill="auto"/>
            <w:vAlign w:val="center"/>
          </w:tcPr>
          <w:p w14:paraId="1774369B">
            <w:pPr>
              <w:widowControl/>
              <w:spacing w:before="31" w:line="240" w:lineRule="auto"/>
              <w:jc w:val="center"/>
              <w:rPr>
                <w:rFonts w:hint="default" w:ascii="Times New Roman"/>
                <w:snapToGrid w:val="0"/>
                <w:color w:val="auto"/>
                <w:kern w:val="21"/>
                <w:szCs w:val="21"/>
              </w:rPr>
            </w:pPr>
            <w:r>
              <w:rPr>
                <w:rFonts w:hint="eastAsia" w:ascii="Times New Roman"/>
                <w:snapToGrid w:val="0"/>
                <w:color w:val="auto"/>
                <w:kern w:val="21"/>
                <w:szCs w:val="21"/>
              </w:rPr>
              <w:t>/</w:t>
            </w:r>
          </w:p>
        </w:tc>
        <w:tc>
          <w:tcPr>
            <w:tcW w:w="1559" w:type="dxa"/>
            <w:tcBorders>
              <w:tl2br w:val="nil"/>
              <w:tr2bl w:val="nil"/>
            </w:tcBorders>
            <w:shd w:val="clear" w:color="auto" w:fill="auto"/>
            <w:vAlign w:val="center"/>
          </w:tcPr>
          <w:p w14:paraId="24910F7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b w:val="0"/>
                <w:bCs w:val="0"/>
                <w:color w:val="auto"/>
                <w:sz w:val="21"/>
                <w:szCs w:val="21"/>
                <w:lang w:val="en-US" w:eastAsia="zh-CN"/>
              </w:rPr>
              <w:t>0.01</w:t>
            </w:r>
            <w:r>
              <w:rPr>
                <w:rFonts w:hint="default" w:ascii="Times New Roman" w:hAnsi="Times New Roman" w:cs="Times New Roman"/>
                <w:color w:val="auto"/>
                <w:sz w:val="21"/>
                <w:szCs w:val="21"/>
              </w:rPr>
              <w:t>t/a</w:t>
            </w:r>
          </w:p>
        </w:tc>
        <w:tc>
          <w:tcPr>
            <w:tcW w:w="1453" w:type="dxa"/>
            <w:tcBorders>
              <w:tl2br w:val="nil"/>
              <w:tr2bl w:val="nil"/>
            </w:tcBorders>
            <w:shd w:val="clear" w:color="auto" w:fill="auto"/>
            <w:vAlign w:val="center"/>
          </w:tcPr>
          <w:p w14:paraId="1E45CA38">
            <w:pPr>
              <w:widowControl/>
              <w:spacing w:before="31" w:line="240" w:lineRule="auto"/>
              <w:jc w:val="center"/>
              <w:rPr>
                <w:rFonts w:hint="default" w:ascii="Times New Roman"/>
                <w:snapToGrid w:val="0"/>
                <w:color w:val="auto"/>
                <w:kern w:val="21"/>
                <w:szCs w:val="21"/>
              </w:rPr>
            </w:pPr>
            <w:r>
              <w:rPr>
                <w:rFonts w:hint="eastAsia" w:ascii="Times New Roman"/>
                <w:snapToGrid w:val="0"/>
                <w:color w:val="auto"/>
                <w:kern w:val="21"/>
                <w:szCs w:val="21"/>
              </w:rPr>
              <w:t>/</w:t>
            </w:r>
          </w:p>
        </w:tc>
        <w:tc>
          <w:tcPr>
            <w:tcW w:w="1825" w:type="dxa"/>
            <w:tcBorders>
              <w:tl2br w:val="nil"/>
              <w:tr2bl w:val="nil"/>
            </w:tcBorders>
            <w:shd w:val="clear" w:color="auto" w:fill="auto"/>
            <w:vAlign w:val="center"/>
          </w:tcPr>
          <w:p w14:paraId="6F0D422A">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b w:val="0"/>
                <w:bCs w:val="0"/>
                <w:color w:val="auto"/>
                <w:sz w:val="21"/>
                <w:szCs w:val="21"/>
                <w:lang w:val="en-US" w:eastAsia="zh-CN"/>
              </w:rPr>
              <w:t>0.01</w:t>
            </w:r>
            <w:r>
              <w:rPr>
                <w:rFonts w:hint="default" w:ascii="Times New Roman" w:hAnsi="Times New Roman" w:cs="Times New Roman"/>
                <w:color w:val="auto"/>
                <w:sz w:val="21"/>
                <w:szCs w:val="21"/>
              </w:rPr>
              <w:t>t/a</w:t>
            </w:r>
          </w:p>
        </w:tc>
        <w:tc>
          <w:tcPr>
            <w:tcW w:w="1392" w:type="dxa"/>
            <w:tcBorders>
              <w:tl2br w:val="nil"/>
              <w:tr2bl w:val="nil"/>
            </w:tcBorders>
            <w:shd w:val="clear" w:color="auto" w:fill="auto"/>
            <w:vAlign w:val="center"/>
          </w:tcPr>
          <w:p w14:paraId="38AA3BCE">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snapToGrid w:val="0"/>
                <w:color w:val="auto"/>
                <w:kern w:val="21"/>
                <w:szCs w:val="21"/>
              </w:rPr>
              <w:t>/</w:t>
            </w:r>
          </w:p>
        </w:tc>
      </w:tr>
    </w:tbl>
    <w:p w14:paraId="20B8CEEB">
      <w:pPr>
        <w:pStyle w:val="50"/>
        <w:widowControl/>
        <w:spacing w:before="249" w:beforeLines="80" w:after="24"/>
        <w:jc w:val="left"/>
        <w:rPr>
          <w:rFonts w:ascii="Times New Roman" w:hAnsi="Times New Roman" w:cs="Times New Roman"/>
          <w:color w:val="auto"/>
          <w:szCs w:val="21"/>
        </w:rPr>
      </w:pPr>
      <w:r>
        <w:rPr>
          <w:rFonts w:hint="default" w:ascii="Times New Roman"/>
          <w:snapToGrid w:val="0"/>
          <w:color w:val="auto"/>
          <w:kern w:val="21"/>
          <w:szCs w:val="21"/>
        </w:rPr>
        <w:t>注：</w:t>
      </w:r>
      <w:r>
        <w:rPr>
          <w:rFonts w:hint="default" w:ascii="Times New Roman"/>
          <w:color w:val="auto"/>
          <w:spacing w:val="-16"/>
          <w:kern w:val="21"/>
          <w:szCs w:val="21"/>
        </w:rPr>
        <w:fldChar w:fldCharType="begin"/>
      </w:r>
      <w:r>
        <w:rPr>
          <w:rFonts w:hint="default" w:ascii="Times New Roman"/>
          <w:snapToGrid w:val="0"/>
          <w:color w:val="auto"/>
          <w:spacing w:val="-16"/>
          <w:kern w:val="21"/>
          <w:szCs w:val="21"/>
        </w:rPr>
        <w:instrText xml:space="preserve"> = 6 \* GB3 \* MERGEFORMAT </w:instrText>
      </w:r>
      <w:r>
        <w:rPr>
          <w:rFonts w:hint="default" w:ascii="Times New Roman"/>
          <w:color w:val="auto"/>
          <w:spacing w:val="-16"/>
          <w:kern w:val="21"/>
          <w:szCs w:val="21"/>
        </w:rPr>
        <w:fldChar w:fldCharType="separate"/>
      </w:r>
      <w:r>
        <w:rPr>
          <w:rFonts w:hint="default" w:ascii="Times New Roman"/>
          <w:color w:val="auto"/>
          <w:szCs w:val="21"/>
        </w:rPr>
        <w:t>⑥</w:t>
      </w:r>
      <w:r>
        <w:rPr>
          <w:rFonts w:hint="default" w:ascii="Times New Roman"/>
          <w:color w:val="auto"/>
          <w:spacing w:val="-16"/>
          <w:kern w:val="21"/>
          <w:szCs w:val="21"/>
        </w:rPr>
        <w:fldChar w:fldCharType="end"/>
      </w:r>
      <w:r>
        <w:rPr>
          <w:rFonts w:hint="default" w:ascii="Times New Roman"/>
          <w:snapToGrid w:val="0"/>
          <w:color w:val="auto"/>
          <w:spacing w:val="-16"/>
          <w:kern w:val="21"/>
          <w:szCs w:val="21"/>
        </w:rPr>
        <w:t>=</w:t>
      </w:r>
      <w:r>
        <w:rPr>
          <w:rFonts w:hint="default" w:ascii="Times New Roman"/>
          <w:color w:val="auto"/>
          <w:spacing w:val="-6"/>
          <w:kern w:val="21"/>
          <w:szCs w:val="21"/>
        </w:rPr>
        <w:fldChar w:fldCharType="begin"/>
      </w:r>
      <w:r>
        <w:rPr>
          <w:rFonts w:hint="default" w:ascii="Times New Roman"/>
          <w:snapToGrid w:val="0"/>
          <w:color w:val="auto"/>
          <w:spacing w:val="-6"/>
          <w:kern w:val="21"/>
          <w:szCs w:val="21"/>
        </w:rPr>
        <w:instrText xml:space="preserve"> = 1 \* GB3 \* MERGEFORMAT </w:instrText>
      </w:r>
      <w:r>
        <w:rPr>
          <w:rFonts w:hint="default" w:ascii="Times New Roman"/>
          <w:color w:val="auto"/>
          <w:spacing w:val="-6"/>
          <w:kern w:val="21"/>
          <w:szCs w:val="21"/>
        </w:rPr>
        <w:fldChar w:fldCharType="separate"/>
      </w:r>
      <w:r>
        <w:rPr>
          <w:rFonts w:hint="default" w:ascii="Times New Roman"/>
          <w:color w:val="auto"/>
          <w:szCs w:val="21"/>
        </w:rPr>
        <w:t>①</w:t>
      </w:r>
      <w:r>
        <w:rPr>
          <w:rFonts w:hint="default" w:ascii="Times New Roman"/>
          <w:color w:val="auto"/>
          <w:spacing w:val="-6"/>
          <w:kern w:val="21"/>
          <w:szCs w:val="21"/>
        </w:rPr>
        <w:fldChar w:fldCharType="end"/>
      </w:r>
      <w:r>
        <w:rPr>
          <w:rFonts w:hint="default" w:ascii="Times New Roman"/>
          <w:snapToGrid w:val="0"/>
          <w:color w:val="auto"/>
          <w:spacing w:val="-6"/>
          <w:kern w:val="21"/>
          <w:szCs w:val="21"/>
        </w:rPr>
        <w:t>+</w:t>
      </w:r>
      <w:r>
        <w:rPr>
          <w:rFonts w:hint="default" w:ascii="Times New Roman"/>
          <w:color w:val="auto"/>
          <w:spacing w:val="-6"/>
          <w:kern w:val="21"/>
          <w:szCs w:val="21"/>
        </w:rPr>
        <w:fldChar w:fldCharType="begin"/>
      </w:r>
      <w:r>
        <w:rPr>
          <w:rFonts w:hint="default" w:ascii="Times New Roman"/>
          <w:snapToGrid w:val="0"/>
          <w:color w:val="auto"/>
          <w:spacing w:val="-6"/>
          <w:kern w:val="21"/>
          <w:szCs w:val="21"/>
        </w:rPr>
        <w:instrText xml:space="preserve"> = 3 \* GB3 \* MERGEFORMAT </w:instrText>
      </w:r>
      <w:r>
        <w:rPr>
          <w:rFonts w:hint="default" w:ascii="Times New Roman"/>
          <w:color w:val="auto"/>
          <w:spacing w:val="-6"/>
          <w:kern w:val="21"/>
          <w:szCs w:val="21"/>
        </w:rPr>
        <w:fldChar w:fldCharType="separate"/>
      </w:r>
      <w:r>
        <w:rPr>
          <w:rFonts w:hint="default" w:ascii="Times New Roman"/>
          <w:color w:val="auto"/>
          <w:szCs w:val="21"/>
        </w:rPr>
        <w:t>③</w:t>
      </w:r>
      <w:r>
        <w:rPr>
          <w:rFonts w:hint="default" w:ascii="Times New Roman"/>
          <w:color w:val="auto"/>
          <w:spacing w:val="-6"/>
          <w:kern w:val="21"/>
          <w:szCs w:val="21"/>
        </w:rPr>
        <w:fldChar w:fldCharType="end"/>
      </w:r>
      <w:r>
        <w:rPr>
          <w:rFonts w:hint="default" w:ascii="Times New Roman"/>
          <w:snapToGrid w:val="0"/>
          <w:color w:val="auto"/>
          <w:spacing w:val="-6"/>
          <w:kern w:val="21"/>
          <w:szCs w:val="21"/>
        </w:rPr>
        <w:t>+</w:t>
      </w:r>
      <w:r>
        <w:rPr>
          <w:rFonts w:hint="default" w:ascii="Times New Roman"/>
          <w:color w:val="auto"/>
          <w:spacing w:val="-6"/>
          <w:kern w:val="21"/>
          <w:szCs w:val="21"/>
        </w:rPr>
        <w:fldChar w:fldCharType="begin"/>
      </w:r>
      <w:r>
        <w:rPr>
          <w:rFonts w:hint="default" w:ascii="Times New Roman"/>
          <w:snapToGrid w:val="0"/>
          <w:color w:val="auto"/>
          <w:spacing w:val="-6"/>
          <w:kern w:val="21"/>
          <w:szCs w:val="21"/>
        </w:rPr>
        <w:instrText xml:space="preserve"> = 4 \* GB3 \* MERGEFORMAT </w:instrText>
      </w:r>
      <w:r>
        <w:rPr>
          <w:rFonts w:hint="default" w:ascii="Times New Roman"/>
          <w:color w:val="auto"/>
          <w:spacing w:val="-6"/>
          <w:kern w:val="21"/>
          <w:szCs w:val="21"/>
        </w:rPr>
        <w:fldChar w:fldCharType="separate"/>
      </w:r>
      <w:r>
        <w:rPr>
          <w:rFonts w:hint="default" w:ascii="Times New Roman"/>
          <w:color w:val="auto"/>
          <w:szCs w:val="21"/>
        </w:rPr>
        <w:t>④</w:t>
      </w:r>
      <w:r>
        <w:rPr>
          <w:rFonts w:hint="default" w:ascii="Times New Roman"/>
          <w:color w:val="auto"/>
          <w:spacing w:val="-6"/>
          <w:kern w:val="21"/>
          <w:szCs w:val="21"/>
        </w:rPr>
        <w:fldChar w:fldCharType="end"/>
      </w:r>
      <w:r>
        <w:rPr>
          <w:rFonts w:hint="default" w:ascii="Times New Roman"/>
          <w:snapToGrid w:val="0"/>
          <w:color w:val="auto"/>
          <w:spacing w:val="-6"/>
          <w:kern w:val="21"/>
          <w:szCs w:val="21"/>
        </w:rPr>
        <w:t>-</w:t>
      </w:r>
      <w:r>
        <w:rPr>
          <w:rFonts w:hint="default" w:ascii="Times New Roman"/>
          <w:color w:val="auto"/>
          <w:spacing w:val="-16"/>
          <w:kern w:val="21"/>
          <w:szCs w:val="21"/>
        </w:rPr>
        <w:fldChar w:fldCharType="begin"/>
      </w:r>
      <w:r>
        <w:rPr>
          <w:rFonts w:hint="default" w:ascii="Times New Roman"/>
          <w:snapToGrid w:val="0"/>
          <w:color w:val="auto"/>
          <w:spacing w:val="-16"/>
          <w:kern w:val="21"/>
          <w:szCs w:val="21"/>
        </w:rPr>
        <w:instrText xml:space="preserve"> = 5 \* GB3 \* MERGEFORMAT </w:instrText>
      </w:r>
      <w:r>
        <w:rPr>
          <w:rFonts w:hint="default" w:ascii="Times New Roman"/>
          <w:color w:val="auto"/>
          <w:spacing w:val="-16"/>
          <w:kern w:val="21"/>
          <w:szCs w:val="21"/>
        </w:rPr>
        <w:fldChar w:fldCharType="separate"/>
      </w:r>
      <w:r>
        <w:rPr>
          <w:rFonts w:hint="default" w:ascii="Times New Roman"/>
          <w:color w:val="auto"/>
          <w:szCs w:val="21"/>
        </w:rPr>
        <w:t>⑤</w:t>
      </w:r>
      <w:r>
        <w:rPr>
          <w:rFonts w:hint="default" w:ascii="Times New Roman"/>
          <w:color w:val="auto"/>
          <w:spacing w:val="-16"/>
          <w:kern w:val="21"/>
          <w:szCs w:val="21"/>
        </w:rPr>
        <w:fldChar w:fldCharType="end"/>
      </w:r>
      <w:r>
        <w:rPr>
          <w:rFonts w:hint="default" w:ascii="Times New Roman"/>
          <w:snapToGrid w:val="0"/>
          <w:color w:val="auto"/>
          <w:spacing w:val="-16"/>
          <w:kern w:val="21"/>
          <w:szCs w:val="21"/>
        </w:rPr>
        <w:t>；</w:t>
      </w:r>
      <w:r>
        <w:rPr>
          <w:rFonts w:hint="default" w:ascii="Times New Roman"/>
          <w:color w:val="auto"/>
          <w:spacing w:val="-6"/>
          <w:kern w:val="21"/>
          <w:szCs w:val="21"/>
        </w:rPr>
        <w:fldChar w:fldCharType="begin"/>
      </w:r>
      <w:r>
        <w:rPr>
          <w:rFonts w:hint="default" w:ascii="Times New Roman"/>
          <w:snapToGrid w:val="0"/>
          <w:color w:val="auto"/>
          <w:spacing w:val="-6"/>
          <w:kern w:val="21"/>
          <w:szCs w:val="21"/>
        </w:rPr>
        <w:instrText xml:space="preserve"> = 7 \* GB3 \* MERGEFORMAT </w:instrText>
      </w:r>
      <w:r>
        <w:rPr>
          <w:rFonts w:hint="default" w:ascii="Times New Roman"/>
          <w:color w:val="auto"/>
          <w:spacing w:val="-6"/>
          <w:kern w:val="21"/>
          <w:szCs w:val="21"/>
        </w:rPr>
        <w:fldChar w:fldCharType="separate"/>
      </w:r>
      <w:r>
        <w:rPr>
          <w:rFonts w:hint="default" w:ascii="Times New Roman"/>
          <w:color w:val="auto"/>
          <w:szCs w:val="21"/>
        </w:rPr>
        <w:t>⑦</w:t>
      </w:r>
      <w:r>
        <w:rPr>
          <w:rFonts w:hint="default" w:ascii="Times New Roman"/>
          <w:color w:val="auto"/>
          <w:spacing w:val="-6"/>
          <w:kern w:val="21"/>
          <w:szCs w:val="21"/>
        </w:rPr>
        <w:fldChar w:fldCharType="end"/>
      </w:r>
      <w:r>
        <w:rPr>
          <w:rFonts w:hint="default" w:ascii="Times New Roman"/>
          <w:snapToGrid w:val="0"/>
          <w:color w:val="auto"/>
          <w:spacing w:val="-6"/>
          <w:kern w:val="21"/>
          <w:szCs w:val="21"/>
        </w:rPr>
        <w:t>=</w:t>
      </w:r>
      <w:r>
        <w:rPr>
          <w:rFonts w:hint="default" w:ascii="Times New Roman"/>
          <w:color w:val="auto"/>
          <w:spacing w:val="-16"/>
          <w:kern w:val="21"/>
          <w:szCs w:val="21"/>
        </w:rPr>
        <w:fldChar w:fldCharType="begin"/>
      </w:r>
      <w:r>
        <w:rPr>
          <w:rFonts w:hint="default" w:ascii="Times New Roman"/>
          <w:snapToGrid w:val="0"/>
          <w:color w:val="auto"/>
          <w:spacing w:val="-16"/>
          <w:kern w:val="21"/>
          <w:szCs w:val="21"/>
        </w:rPr>
        <w:instrText xml:space="preserve"> = 6 \* GB3 \* MERGEFORMAT </w:instrText>
      </w:r>
      <w:r>
        <w:rPr>
          <w:rFonts w:hint="default" w:ascii="Times New Roman"/>
          <w:color w:val="auto"/>
          <w:spacing w:val="-16"/>
          <w:kern w:val="21"/>
          <w:szCs w:val="21"/>
        </w:rPr>
        <w:fldChar w:fldCharType="separate"/>
      </w:r>
      <w:r>
        <w:rPr>
          <w:rFonts w:hint="default" w:ascii="Times New Roman"/>
          <w:color w:val="auto"/>
          <w:szCs w:val="21"/>
        </w:rPr>
        <w:t>⑥</w:t>
      </w:r>
      <w:r>
        <w:rPr>
          <w:rFonts w:hint="default" w:ascii="Times New Roman"/>
          <w:color w:val="auto"/>
          <w:spacing w:val="-16"/>
          <w:kern w:val="21"/>
          <w:szCs w:val="21"/>
        </w:rPr>
        <w:fldChar w:fldCharType="end"/>
      </w:r>
      <w:r>
        <w:rPr>
          <w:rFonts w:hint="default" w:ascii="Times New Roman"/>
          <w:snapToGrid w:val="0"/>
          <w:color w:val="auto"/>
          <w:spacing w:val="-16"/>
          <w:kern w:val="21"/>
          <w:szCs w:val="21"/>
        </w:rPr>
        <w:t>-</w:t>
      </w:r>
      <w:r>
        <w:rPr>
          <w:rFonts w:hint="default" w:ascii="Times New Roman"/>
          <w:color w:val="auto"/>
          <w:spacing w:val="-6"/>
          <w:kern w:val="21"/>
          <w:szCs w:val="21"/>
        </w:rPr>
        <w:fldChar w:fldCharType="begin"/>
      </w:r>
      <w:r>
        <w:rPr>
          <w:rFonts w:hint="default" w:ascii="Times New Roman"/>
          <w:snapToGrid w:val="0"/>
          <w:color w:val="auto"/>
          <w:spacing w:val="-6"/>
          <w:kern w:val="21"/>
          <w:szCs w:val="21"/>
        </w:rPr>
        <w:instrText xml:space="preserve"> = 1 \* GB3 \* MERGEFORMAT </w:instrText>
      </w:r>
      <w:r>
        <w:rPr>
          <w:rFonts w:hint="default" w:ascii="Times New Roman"/>
          <w:color w:val="auto"/>
          <w:spacing w:val="-6"/>
          <w:kern w:val="21"/>
          <w:szCs w:val="21"/>
        </w:rPr>
        <w:fldChar w:fldCharType="separate"/>
      </w:r>
      <w:r>
        <w:rPr>
          <w:rFonts w:hint="default" w:ascii="Times New Roman"/>
          <w:color w:val="auto"/>
          <w:szCs w:val="21"/>
        </w:rPr>
        <w:t>①</w:t>
      </w:r>
      <w:r>
        <w:rPr>
          <w:rFonts w:hint="default" w:ascii="Times New Roman"/>
          <w:color w:val="auto"/>
          <w:spacing w:val="-6"/>
          <w:kern w:val="21"/>
          <w:szCs w:val="21"/>
        </w:rPr>
        <w:fldChar w:fldCharType="end"/>
      </w:r>
    </w:p>
    <w:sectPr>
      <w:pgSz w:w="16838" w:h="11906" w:orient="landscape"/>
      <w:pgMar w:top="1531" w:right="1702" w:bottom="1531" w:left="1702" w:header="851" w:footer="85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F8F69">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5F2C5">
                          <w:pPr>
                            <w:pStyle w:val="2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E5F2C5">
                    <w:pPr>
                      <w:pStyle w:val="2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950"/>
        </w:tabs>
        <w:ind w:left="950" w:hanging="576"/>
      </w:pPr>
    </w:lvl>
    <w:lvl w:ilvl="2" w:tentative="0">
      <w:start w:val="1"/>
      <w:numFmt w:val="decimal"/>
      <w:lvlText w:val="%1.%2.%3"/>
      <w:lvlJc w:val="left"/>
      <w:pPr>
        <w:tabs>
          <w:tab w:val="left" w:pos="720"/>
        </w:tabs>
        <w:ind w:left="720" w:hanging="720"/>
      </w:pPr>
    </w:lvl>
    <w:lvl w:ilvl="3" w:tentative="0">
      <w:start w:val="1"/>
      <w:numFmt w:val="decimal"/>
      <w:pStyle w:val="7"/>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10BA376"/>
    <w:multiLevelType w:val="singleLevel"/>
    <w:tmpl w:val="110BA376"/>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2">
    <w:nsid w:val="55DD22BE"/>
    <w:multiLevelType w:val="singleLevel"/>
    <w:tmpl w:val="55DD22BE"/>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MmU1NWM5MThmZmMxNTgxOTYwMzAxMDA5YmNiMjcifQ=="/>
    <w:docVar w:name="KSO_WPS_MARK_KEY" w:val="5941eb47-e1ae-4321-ac23-4b4d57c24022"/>
  </w:docVars>
  <w:rsids>
    <w:rsidRoot w:val="37A81943"/>
    <w:rsid w:val="009A11E0"/>
    <w:rsid w:val="00A07AF5"/>
    <w:rsid w:val="00A2702F"/>
    <w:rsid w:val="00B02440"/>
    <w:rsid w:val="00FF4768"/>
    <w:rsid w:val="013D7C08"/>
    <w:rsid w:val="0155686E"/>
    <w:rsid w:val="01655C20"/>
    <w:rsid w:val="025220AD"/>
    <w:rsid w:val="02693733"/>
    <w:rsid w:val="02F744EA"/>
    <w:rsid w:val="030671D3"/>
    <w:rsid w:val="036E4D27"/>
    <w:rsid w:val="03811750"/>
    <w:rsid w:val="03D7681F"/>
    <w:rsid w:val="03DC34E7"/>
    <w:rsid w:val="0402379C"/>
    <w:rsid w:val="040A7E84"/>
    <w:rsid w:val="040E27E3"/>
    <w:rsid w:val="04432A70"/>
    <w:rsid w:val="046D79EA"/>
    <w:rsid w:val="04E708CC"/>
    <w:rsid w:val="051A17E4"/>
    <w:rsid w:val="051E7431"/>
    <w:rsid w:val="05386B7F"/>
    <w:rsid w:val="05D92456"/>
    <w:rsid w:val="061D7839"/>
    <w:rsid w:val="067A7CBC"/>
    <w:rsid w:val="06A25465"/>
    <w:rsid w:val="06BD7EC9"/>
    <w:rsid w:val="06D77459"/>
    <w:rsid w:val="06E60B7E"/>
    <w:rsid w:val="070340B2"/>
    <w:rsid w:val="07A66D44"/>
    <w:rsid w:val="07A83D03"/>
    <w:rsid w:val="07AD2E34"/>
    <w:rsid w:val="07C93355"/>
    <w:rsid w:val="0819555A"/>
    <w:rsid w:val="08506AA1"/>
    <w:rsid w:val="08B33959"/>
    <w:rsid w:val="08D20898"/>
    <w:rsid w:val="09FC6C3A"/>
    <w:rsid w:val="0A121425"/>
    <w:rsid w:val="0AB877AA"/>
    <w:rsid w:val="0AE37A2E"/>
    <w:rsid w:val="0B3473C0"/>
    <w:rsid w:val="0BF30C8F"/>
    <w:rsid w:val="0CE60B40"/>
    <w:rsid w:val="0D197B03"/>
    <w:rsid w:val="0D3606B5"/>
    <w:rsid w:val="0DF90758"/>
    <w:rsid w:val="0E010CC3"/>
    <w:rsid w:val="0E854C31"/>
    <w:rsid w:val="0EA52D1C"/>
    <w:rsid w:val="0EB92EC8"/>
    <w:rsid w:val="0F66748D"/>
    <w:rsid w:val="10487D20"/>
    <w:rsid w:val="109907F3"/>
    <w:rsid w:val="11A147C3"/>
    <w:rsid w:val="12FE3A23"/>
    <w:rsid w:val="136B4B49"/>
    <w:rsid w:val="147475FA"/>
    <w:rsid w:val="14D317E3"/>
    <w:rsid w:val="14DD46A5"/>
    <w:rsid w:val="15231B0B"/>
    <w:rsid w:val="16354AF0"/>
    <w:rsid w:val="16587245"/>
    <w:rsid w:val="167057CD"/>
    <w:rsid w:val="167C538B"/>
    <w:rsid w:val="169943B6"/>
    <w:rsid w:val="16CB0CF0"/>
    <w:rsid w:val="16CF5088"/>
    <w:rsid w:val="16F2179D"/>
    <w:rsid w:val="1717557C"/>
    <w:rsid w:val="174324EB"/>
    <w:rsid w:val="17620E09"/>
    <w:rsid w:val="17A032DF"/>
    <w:rsid w:val="17D22B27"/>
    <w:rsid w:val="17ED041F"/>
    <w:rsid w:val="18340FBE"/>
    <w:rsid w:val="186D6897"/>
    <w:rsid w:val="188A4EC6"/>
    <w:rsid w:val="18A62B93"/>
    <w:rsid w:val="18AD36C1"/>
    <w:rsid w:val="18D959E0"/>
    <w:rsid w:val="190D49C0"/>
    <w:rsid w:val="194C4D76"/>
    <w:rsid w:val="19912295"/>
    <w:rsid w:val="19ED1897"/>
    <w:rsid w:val="1A403F53"/>
    <w:rsid w:val="1A7B1DFD"/>
    <w:rsid w:val="1A947BA2"/>
    <w:rsid w:val="1B3910CF"/>
    <w:rsid w:val="1B4950A4"/>
    <w:rsid w:val="1B640228"/>
    <w:rsid w:val="1B641BF1"/>
    <w:rsid w:val="1B8C1F6C"/>
    <w:rsid w:val="1BE86F62"/>
    <w:rsid w:val="1C443684"/>
    <w:rsid w:val="1C9D3B16"/>
    <w:rsid w:val="1CDF3B0E"/>
    <w:rsid w:val="1D392227"/>
    <w:rsid w:val="1D504EC1"/>
    <w:rsid w:val="1DBC4C07"/>
    <w:rsid w:val="1E3D47D8"/>
    <w:rsid w:val="1E477E20"/>
    <w:rsid w:val="1E974A0F"/>
    <w:rsid w:val="1EE65B40"/>
    <w:rsid w:val="1EF1268E"/>
    <w:rsid w:val="1F6F7581"/>
    <w:rsid w:val="1F706E3F"/>
    <w:rsid w:val="206F034F"/>
    <w:rsid w:val="20B26E98"/>
    <w:rsid w:val="20EA32CB"/>
    <w:rsid w:val="20EB31D2"/>
    <w:rsid w:val="217E2260"/>
    <w:rsid w:val="219C0383"/>
    <w:rsid w:val="21C13114"/>
    <w:rsid w:val="225926A8"/>
    <w:rsid w:val="225C63CC"/>
    <w:rsid w:val="226E5989"/>
    <w:rsid w:val="23155900"/>
    <w:rsid w:val="238A176F"/>
    <w:rsid w:val="23BD3FB6"/>
    <w:rsid w:val="243F5C4A"/>
    <w:rsid w:val="244F08C0"/>
    <w:rsid w:val="247E3039"/>
    <w:rsid w:val="24AC3598"/>
    <w:rsid w:val="24DF1628"/>
    <w:rsid w:val="24E52AD8"/>
    <w:rsid w:val="24EF141E"/>
    <w:rsid w:val="25042206"/>
    <w:rsid w:val="2539453D"/>
    <w:rsid w:val="25FC2BD1"/>
    <w:rsid w:val="27695189"/>
    <w:rsid w:val="277A14C9"/>
    <w:rsid w:val="278F197C"/>
    <w:rsid w:val="28015011"/>
    <w:rsid w:val="28460A20"/>
    <w:rsid w:val="28551EE0"/>
    <w:rsid w:val="28820A8B"/>
    <w:rsid w:val="28956EAF"/>
    <w:rsid w:val="290308F4"/>
    <w:rsid w:val="2A2F3A7A"/>
    <w:rsid w:val="2A4B17EC"/>
    <w:rsid w:val="2B361A9C"/>
    <w:rsid w:val="2B801021"/>
    <w:rsid w:val="2B8635B5"/>
    <w:rsid w:val="2B936FA7"/>
    <w:rsid w:val="2C0A3537"/>
    <w:rsid w:val="2CC40C1A"/>
    <w:rsid w:val="2CFE54DE"/>
    <w:rsid w:val="2D036B75"/>
    <w:rsid w:val="2D1510B6"/>
    <w:rsid w:val="2D340F10"/>
    <w:rsid w:val="2D9F7107"/>
    <w:rsid w:val="2DAA05D8"/>
    <w:rsid w:val="2E792FFA"/>
    <w:rsid w:val="2EED4C20"/>
    <w:rsid w:val="2EF540BE"/>
    <w:rsid w:val="2F065CE2"/>
    <w:rsid w:val="2F464330"/>
    <w:rsid w:val="2F881A19"/>
    <w:rsid w:val="2F9C5F6C"/>
    <w:rsid w:val="302567CF"/>
    <w:rsid w:val="308C6F7B"/>
    <w:rsid w:val="30AD583A"/>
    <w:rsid w:val="30D30CF3"/>
    <w:rsid w:val="30F82694"/>
    <w:rsid w:val="317D33C8"/>
    <w:rsid w:val="31B63A4F"/>
    <w:rsid w:val="31CF55C0"/>
    <w:rsid w:val="321C1B28"/>
    <w:rsid w:val="325E5092"/>
    <w:rsid w:val="328C6A6A"/>
    <w:rsid w:val="32A813F0"/>
    <w:rsid w:val="33B62074"/>
    <w:rsid w:val="33CB025C"/>
    <w:rsid w:val="3417273F"/>
    <w:rsid w:val="343C30FD"/>
    <w:rsid w:val="34405106"/>
    <w:rsid w:val="346C48A4"/>
    <w:rsid w:val="34B03335"/>
    <w:rsid w:val="34E91A1A"/>
    <w:rsid w:val="35365000"/>
    <w:rsid w:val="35922495"/>
    <w:rsid w:val="360B06F9"/>
    <w:rsid w:val="36792C99"/>
    <w:rsid w:val="36BD75CE"/>
    <w:rsid w:val="36D07675"/>
    <w:rsid w:val="37A81943"/>
    <w:rsid w:val="37B734B3"/>
    <w:rsid w:val="38743B5D"/>
    <w:rsid w:val="3894488C"/>
    <w:rsid w:val="38A10829"/>
    <w:rsid w:val="38EF772C"/>
    <w:rsid w:val="390E3A8D"/>
    <w:rsid w:val="396C0E37"/>
    <w:rsid w:val="396D2FC2"/>
    <w:rsid w:val="39A25744"/>
    <w:rsid w:val="3A522E60"/>
    <w:rsid w:val="3A567859"/>
    <w:rsid w:val="3A7B265C"/>
    <w:rsid w:val="3B475E2C"/>
    <w:rsid w:val="3B820AA5"/>
    <w:rsid w:val="3C973C70"/>
    <w:rsid w:val="3D315C4D"/>
    <w:rsid w:val="3E116C4D"/>
    <w:rsid w:val="3E217C9F"/>
    <w:rsid w:val="3E2C18D1"/>
    <w:rsid w:val="3E724F5A"/>
    <w:rsid w:val="3EE664A5"/>
    <w:rsid w:val="3EFC7BA7"/>
    <w:rsid w:val="3FB2254C"/>
    <w:rsid w:val="3FC12D13"/>
    <w:rsid w:val="3FD024DC"/>
    <w:rsid w:val="3FD87226"/>
    <w:rsid w:val="3FFB8FF2"/>
    <w:rsid w:val="409B46A9"/>
    <w:rsid w:val="40FF51D5"/>
    <w:rsid w:val="41620A7E"/>
    <w:rsid w:val="41D75239"/>
    <w:rsid w:val="41DA183E"/>
    <w:rsid w:val="421E0A00"/>
    <w:rsid w:val="42203BBB"/>
    <w:rsid w:val="42204EB5"/>
    <w:rsid w:val="425863FC"/>
    <w:rsid w:val="428545A5"/>
    <w:rsid w:val="42A50D53"/>
    <w:rsid w:val="437C07AC"/>
    <w:rsid w:val="43B62626"/>
    <w:rsid w:val="43E43518"/>
    <w:rsid w:val="44064E88"/>
    <w:rsid w:val="442C561B"/>
    <w:rsid w:val="446B638C"/>
    <w:rsid w:val="44BC5F0A"/>
    <w:rsid w:val="44BF43EE"/>
    <w:rsid w:val="44CB7F9C"/>
    <w:rsid w:val="44E81CBA"/>
    <w:rsid w:val="453D035C"/>
    <w:rsid w:val="455B6BC3"/>
    <w:rsid w:val="45761EE5"/>
    <w:rsid w:val="45A7471D"/>
    <w:rsid w:val="45F34D34"/>
    <w:rsid w:val="46231085"/>
    <w:rsid w:val="4846627B"/>
    <w:rsid w:val="488375C8"/>
    <w:rsid w:val="48A510CA"/>
    <w:rsid w:val="48DE2644"/>
    <w:rsid w:val="49335925"/>
    <w:rsid w:val="4966656C"/>
    <w:rsid w:val="497924E2"/>
    <w:rsid w:val="49840A08"/>
    <w:rsid w:val="4A2319E6"/>
    <w:rsid w:val="4A387440"/>
    <w:rsid w:val="4A8B0465"/>
    <w:rsid w:val="4AA5540A"/>
    <w:rsid w:val="4AB33607"/>
    <w:rsid w:val="4AC93D06"/>
    <w:rsid w:val="4AD268E4"/>
    <w:rsid w:val="4BBA113C"/>
    <w:rsid w:val="4BF52F0E"/>
    <w:rsid w:val="4C7958ED"/>
    <w:rsid w:val="4CB02A44"/>
    <w:rsid w:val="4CDA782B"/>
    <w:rsid w:val="4CE31085"/>
    <w:rsid w:val="4CEE2E00"/>
    <w:rsid w:val="4D5438C5"/>
    <w:rsid w:val="4DA60964"/>
    <w:rsid w:val="4DDF79D2"/>
    <w:rsid w:val="4DEC3054"/>
    <w:rsid w:val="4E297E2A"/>
    <w:rsid w:val="4E8C70CA"/>
    <w:rsid w:val="4ED107B6"/>
    <w:rsid w:val="4EEB0B76"/>
    <w:rsid w:val="4F267FC7"/>
    <w:rsid w:val="4F4F0B87"/>
    <w:rsid w:val="4F676B17"/>
    <w:rsid w:val="4FAE3B00"/>
    <w:rsid w:val="509A5AE8"/>
    <w:rsid w:val="50E82D8A"/>
    <w:rsid w:val="50FA3889"/>
    <w:rsid w:val="511E31B9"/>
    <w:rsid w:val="51A462FE"/>
    <w:rsid w:val="51AE785F"/>
    <w:rsid w:val="53BA7F39"/>
    <w:rsid w:val="53D944ED"/>
    <w:rsid w:val="541E7144"/>
    <w:rsid w:val="542A0D55"/>
    <w:rsid w:val="542C1B00"/>
    <w:rsid w:val="54317DC4"/>
    <w:rsid w:val="54442088"/>
    <w:rsid w:val="544972DF"/>
    <w:rsid w:val="544A72F2"/>
    <w:rsid w:val="54632DF3"/>
    <w:rsid w:val="546C2213"/>
    <w:rsid w:val="5492617F"/>
    <w:rsid w:val="54F37F61"/>
    <w:rsid w:val="550A0FBE"/>
    <w:rsid w:val="553F4AC5"/>
    <w:rsid w:val="55C13748"/>
    <w:rsid w:val="56197F4D"/>
    <w:rsid w:val="564E1F21"/>
    <w:rsid w:val="565F7902"/>
    <w:rsid w:val="56A669C1"/>
    <w:rsid w:val="56AF43B0"/>
    <w:rsid w:val="56FA762A"/>
    <w:rsid w:val="570842F2"/>
    <w:rsid w:val="57093E93"/>
    <w:rsid w:val="5739149A"/>
    <w:rsid w:val="57E56E88"/>
    <w:rsid w:val="58430F3E"/>
    <w:rsid w:val="58840481"/>
    <w:rsid w:val="58AE65E8"/>
    <w:rsid w:val="58F930F2"/>
    <w:rsid w:val="59343FE0"/>
    <w:rsid w:val="597B418B"/>
    <w:rsid w:val="599B350C"/>
    <w:rsid w:val="59C911F8"/>
    <w:rsid w:val="5A0C2382"/>
    <w:rsid w:val="5A1A5F13"/>
    <w:rsid w:val="5A3D0A88"/>
    <w:rsid w:val="5A3E01AA"/>
    <w:rsid w:val="5A53777D"/>
    <w:rsid w:val="5A8D0E2E"/>
    <w:rsid w:val="5AA1250E"/>
    <w:rsid w:val="5B55402A"/>
    <w:rsid w:val="5B927A9B"/>
    <w:rsid w:val="5BB95D06"/>
    <w:rsid w:val="5BFB1E7B"/>
    <w:rsid w:val="5C1B4497"/>
    <w:rsid w:val="5C1F6AEA"/>
    <w:rsid w:val="5C3735D9"/>
    <w:rsid w:val="5C7F58E4"/>
    <w:rsid w:val="5C9D0004"/>
    <w:rsid w:val="5CBB68AE"/>
    <w:rsid w:val="5CE86853"/>
    <w:rsid w:val="5D052D27"/>
    <w:rsid w:val="5D5D08DC"/>
    <w:rsid w:val="5D771166"/>
    <w:rsid w:val="5D7E0888"/>
    <w:rsid w:val="5D807386"/>
    <w:rsid w:val="5E2E2847"/>
    <w:rsid w:val="5E527AA7"/>
    <w:rsid w:val="5EC13792"/>
    <w:rsid w:val="5F4D6E91"/>
    <w:rsid w:val="5FAE0999"/>
    <w:rsid w:val="5FCD3B34"/>
    <w:rsid w:val="603B318E"/>
    <w:rsid w:val="609F63E4"/>
    <w:rsid w:val="60BA798A"/>
    <w:rsid w:val="60BF5B6D"/>
    <w:rsid w:val="610B2F63"/>
    <w:rsid w:val="616F3601"/>
    <w:rsid w:val="61F85402"/>
    <w:rsid w:val="62D91AF4"/>
    <w:rsid w:val="63434F59"/>
    <w:rsid w:val="6362705C"/>
    <w:rsid w:val="63CE1CDB"/>
    <w:rsid w:val="63FA21EC"/>
    <w:rsid w:val="643F2244"/>
    <w:rsid w:val="64D4075B"/>
    <w:rsid w:val="64F1206D"/>
    <w:rsid w:val="651546D8"/>
    <w:rsid w:val="655932A9"/>
    <w:rsid w:val="65D74B1E"/>
    <w:rsid w:val="6650370B"/>
    <w:rsid w:val="674B6FC9"/>
    <w:rsid w:val="67596C5A"/>
    <w:rsid w:val="67CC6185"/>
    <w:rsid w:val="687E630D"/>
    <w:rsid w:val="689566DD"/>
    <w:rsid w:val="68B57470"/>
    <w:rsid w:val="68F93BE6"/>
    <w:rsid w:val="694330B3"/>
    <w:rsid w:val="69457605"/>
    <w:rsid w:val="69B36C5D"/>
    <w:rsid w:val="69D11D91"/>
    <w:rsid w:val="6A231164"/>
    <w:rsid w:val="6ACE6D83"/>
    <w:rsid w:val="6B4D221D"/>
    <w:rsid w:val="6C1E1F2B"/>
    <w:rsid w:val="6C311370"/>
    <w:rsid w:val="6C515AE7"/>
    <w:rsid w:val="6CCB1CC6"/>
    <w:rsid w:val="6CF11105"/>
    <w:rsid w:val="6CFC6638"/>
    <w:rsid w:val="6DA13BD7"/>
    <w:rsid w:val="6DEC14BA"/>
    <w:rsid w:val="6DF564A5"/>
    <w:rsid w:val="6E226C5F"/>
    <w:rsid w:val="6E5C0E9F"/>
    <w:rsid w:val="6E966181"/>
    <w:rsid w:val="6EAA17D9"/>
    <w:rsid w:val="6F5917AE"/>
    <w:rsid w:val="6F965B8B"/>
    <w:rsid w:val="702718EC"/>
    <w:rsid w:val="70AC0BA4"/>
    <w:rsid w:val="710D60D8"/>
    <w:rsid w:val="71205BF0"/>
    <w:rsid w:val="712933C5"/>
    <w:rsid w:val="71665B90"/>
    <w:rsid w:val="717C45CC"/>
    <w:rsid w:val="71A9275B"/>
    <w:rsid w:val="71EA07A9"/>
    <w:rsid w:val="71FE3BA9"/>
    <w:rsid w:val="7274672D"/>
    <w:rsid w:val="72F75611"/>
    <w:rsid w:val="7351329B"/>
    <w:rsid w:val="73634A7D"/>
    <w:rsid w:val="73C002D4"/>
    <w:rsid w:val="73CB2086"/>
    <w:rsid w:val="740577E1"/>
    <w:rsid w:val="7499002B"/>
    <w:rsid w:val="74B83E64"/>
    <w:rsid w:val="759A1228"/>
    <w:rsid w:val="75C001B6"/>
    <w:rsid w:val="75D90F99"/>
    <w:rsid w:val="75FC23E5"/>
    <w:rsid w:val="789A57DA"/>
    <w:rsid w:val="789F09C5"/>
    <w:rsid w:val="79BE54F2"/>
    <w:rsid w:val="79CD0031"/>
    <w:rsid w:val="7A6B6BAB"/>
    <w:rsid w:val="7ACF4419"/>
    <w:rsid w:val="7B085A67"/>
    <w:rsid w:val="7B5A48E1"/>
    <w:rsid w:val="7D221505"/>
    <w:rsid w:val="7D770ACE"/>
    <w:rsid w:val="7E6D1FC7"/>
    <w:rsid w:val="7E8648B4"/>
    <w:rsid w:val="7EB37532"/>
    <w:rsid w:val="7F5636E8"/>
    <w:rsid w:val="7F74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1"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spacing w:before="58"/>
      <w:ind w:left="1278"/>
      <w:outlineLvl w:val="0"/>
    </w:pPr>
    <w:rPr>
      <w:rFonts w:ascii="黑体" w:hAnsi="黑体" w:eastAsia="黑体" w:cs="黑体"/>
      <w:sz w:val="30"/>
      <w:szCs w:val="30"/>
      <w:lang w:val="zh-CN" w:bidi="zh-CN"/>
    </w:rPr>
  </w:style>
  <w:style w:type="paragraph" w:styleId="5">
    <w:name w:val="heading 2"/>
    <w:basedOn w:val="1"/>
    <w:next w:val="1"/>
    <w:qFormat/>
    <w:uiPriority w:val="0"/>
    <w:pPr>
      <w:keepNext/>
      <w:keepLines/>
      <w:adjustRightInd w:val="0"/>
      <w:snapToGrid w:val="0"/>
      <w:spacing w:beforeLines="50" w:after="120" w:line="360" w:lineRule="auto"/>
      <w:ind w:firstLine="510"/>
      <w:textAlignment w:val="baseline"/>
      <w:outlineLvl w:val="1"/>
    </w:pPr>
    <w:rPr>
      <w:rFonts w:ascii="黑体" w:hAnsi="Arial" w:eastAsia="黑体"/>
      <w:b/>
      <w:spacing w:val="4"/>
      <w:sz w:val="24"/>
    </w:rPr>
  </w:style>
  <w:style w:type="paragraph" w:styleId="6">
    <w:name w:val="heading 3"/>
    <w:basedOn w:val="1"/>
    <w:next w:val="1"/>
    <w:qFormat/>
    <w:uiPriority w:val="0"/>
    <w:pPr>
      <w:keepNext/>
      <w:keepLines/>
      <w:spacing w:before="260" w:after="260" w:line="413" w:lineRule="auto"/>
      <w:outlineLvl w:val="2"/>
    </w:pPr>
    <w:rPr>
      <w:rFonts w:ascii="宋体"/>
      <w:spacing w:val="4"/>
      <w:sz w:val="24"/>
    </w:rPr>
  </w:style>
  <w:style w:type="paragraph" w:styleId="7">
    <w:name w:val="heading 4"/>
    <w:basedOn w:val="1"/>
    <w:next w:val="1"/>
    <w:qFormat/>
    <w:uiPriority w:val="0"/>
    <w:pPr>
      <w:keepNext/>
      <w:keepLines/>
      <w:numPr>
        <w:ilvl w:val="3"/>
        <w:numId w:val="1"/>
      </w:numPr>
      <w:spacing w:line="372" w:lineRule="auto"/>
      <w:outlineLvl w:val="3"/>
    </w:pPr>
    <w:rPr>
      <w:bCs/>
      <w:sz w:val="24"/>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pPr>
    <w:rPr>
      <w:rFonts w:eastAsia="宋体"/>
      <w:sz w:val="21"/>
    </w:rPr>
  </w:style>
  <w:style w:type="paragraph" w:styleId="3">
    <w:name w:val="Body Text Indent"/>
    <w:basedOn w:val="1"/>
    <w:next w:val="1"/>
    <w:qFormat/>
    <w:uiPriority w:val="0"/>
    <w:pPr>
      <w:spacing w:line="360" w:lineRule="auto"/>
      <w:ind w:firstLine="480" w:firstLineChars="200"/>
    </w:pPr>
    <w:rPr>
      <w:rFonts w:ascii="宋体" w:hAnsi="宋体"/>
      <w:color w:val="008000"/>
      <w:sz w:val="24"/>
    </w:rPr>
  </w:style>
  <w:style w:type="paragraph" w:styleId="8">
    <w:name w:val="List 3"/>
    <w:basedOn w:val="1"/>
    <w:qFormat/>
    <w:uiPriority w:val="0"/>
    <w:pPr>
      <w:ind w:left="100" w:leftChars="400" w:hanging="200" w:hangingChars="200"/>
    </w:pPr>
  </w:style>
  <w:style w:type="paragraph" w:styleId="9">
    <w:name w:val="Normal Indent"/>
    <w:basedOn w:val="1"/>
    <w:qFormat/>
    <w:uiPriority w:val="0"/>
    <w:pPr>
      <w:spacing w:before="120" w:line="500" w:lineRule="exact"/>
      <w:ind w:firstLine="420"/>
    </w:pPr>
    <w:rPr>
      <w:sz w:val="24"/>
    </w:rPr>
  </w:style>
  <w:style w:type="paragraph" w:styleId="10">
    <w:name w:val="caption"/>
    <w:basedOn w:val="1"/>
    <w:next w:val="1"/>
    <w:qFormat/>
    <w:uiPriority w:val="0"/>
    <w:rPr>
      <w:rFonts w:ascii="Cambria" w:hAnsi="Cambria" w:eastAsia="黑体" w:cs="Times New Roman"/>
      <w:sz w:val="20"/>
    </w:rPr>
  </w:style>
  <w:style w:type="paragraph" w:styleId="11">
    <w:name w:val="annotation text"/>
    <w:basedOn w:val="1"/>
    <w:link w:val="67"/>
    <w:qFormat/>
    <w:uiPriority w:val="0"/>
    <w:pPr>
      <w:jc w:val="left"/>
    </w:pPr>
  </w:style>
  <w:style w:type="paragraph" w:styleId="12">
    <w:name w:val="Body Text 3"/>
    <w:basedOn w:val="1"/>
    <w:unhideWhenUsed/>
    <w:qFormat/>
    <w:uiPriority w:val="1"/>
    <w:pPr>
      <w:spacing w:after="120"/>
    </w:pPr>
    <w:rPr>
      <w:sz w:val="16"/>
      <w:szCs w:val="16"/>
    </w:rPr>
  </w:style>
  <w:style w:type="paragraph" w:styleId="13">
    <w:name w:val="Body Text"/>
    <w:basedOn w:val="1"/>
    <w:next w:val="14"/>
    <w:qFormat/>
    <w:uiPriority w:val="99"/>
    <w:rPr>
      <w:sz w:val="28"/>
    </w:rPr>
  </w:style>
  <w:style w:type="paragraph" w:styleId="14">
    <w:name w:val="List Bullet 5"/>
    <w:basedOn w:val="1"/>
    <w:qFormat/>
    <w:uiPriority w:val="0"/>
    <w:pPr>
      <w:numPr>
        <w:ilvl w:val="0"/>
        <w:numId w:val="2"/>
      </w:numPr>
    </w:pPr>
  </w:style>
  <w:style w:type="paragraph" w:styleId="15">
    <w:name w:val="Block Text"/>
    <w:basedOn w:val="1"/>
    <w:qFormat/>
    <w:uiPriority w:val="0"/>
    <w:pPr>
      <w:adjustRightInd w:val="0"/>
      <w:snapToGrid w:val="0"/>
      <w:spacing w:after="120" w:line="336" w:lineRule="auto"/>
      <w:ind w:left="1440" w:leftChars="700" w:right="1440" w:rightChars="700" w:firstLine="601"/>
    </w:pPr>
    <w:rPr>
      <w:rFonts w:ascii="仿宋_GB2312" w:eastAsia="仿宋_GB2312"/>
      <w:sz w:val="28"/>
      <w:szCs w:val="28"/>
    </w:r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eastAsia="仿宋_GB2312"/>
      <w:sz w:val="28"/>
      <w:szCs w:val="20"/>
    </w:rPr>
  </w:style>
  <w:style w:type="paragraph" w:styleId="18">
    <w:name w:val="Body Text Indent 2"/>
    <w:basedOn w:val="1"/>
    <w:next w:val="19"/>
    <w:qFormat/>
    <w:uiPriority w:val="0"/>
    <w:pPr>
      <w:spacing w:line="620" w:lineRule="exact"/>
      <w:ind w:firstLine="570"/>
    </w:pPr>
  </w:style>
  <w:style w:type="paragraph" w:customStyle="1" w:styleId="19">
    <w:name w:val=" Char"/>
    <w:basedOn w:val="1"/>
    <w:qFormat/>
    <w:uiPriority w:val="0"/>
    <w:rPr>
      <w:rFonts w:ascii="Times New Roman" w:hAnsi="Times New Roman"/>
      <w:szCs w:val="24"/>
    </w:rPr>
  </w:style>
  <w:style w:type="paragraph" w:styleId="20">
    <w:name w:val="Balloon Text"/>
    <w:basedOn w:val="1"/>
    <w:link w:val="69"/>
    <w:qFormat/>
    <w:uiPriority w:val="0"/>
    <w:rPr>
      <w:sz w:val="18"/>
      <w:szCs w:val="18"/>
    </w:rPr>
  </w:style>
  <w:style w:type="paragraph" w:styleId="21">
    <w:name w:val="footer"/>
    <w:basedOn w:val="1"/>
    <w:link w:val="48"/>
    <w:qFormat/>
    <w:uiPriority w:val="0"/>
    <w:pPr>
      <w:tabs>
        <w:tab w:val="center" w:pos="4153"/>
        <w:tab w:val="right" w:pos="8306"/>
      </w:tabs>
      <w:snapToGrid w:val="0"/>
      <w:jc w:val="left"/>
    </w:pPr>
    <w:rPr>
      <w:sz w:val="18"/>
    </w:rPr>
  </w:style>
  <w:style w:type="paragraph" w:styleId="22">
    <w:name w:val="header"/>
    <w:basedOn w:val="1"/>
    <w:next w:val="23"/>
    <w:qFormat/>
    <w:uiPriority w:val="0"/>
    <w:pPr>
      <w:pBdr>
        <w:bottom w:val="single" w:color="auto" w:sz="6" w:space="1"/>
      </w:pBdr>
      <w:tabs>
        <w:tab w:val="center" w:pos="4153"/>
        <w:tab w:val="right" w:pos="8306"/>
      </w:tabs>
      <w:snapToGrid w:val="0"/>
      <w:jc w:val="center"/>
    </w:pPr>
    <w:rPr>
      <w:sz w:val="18"/>
    </w:rPr>
  </w:style>
  <w:style w:type="paragraph" w:customStyle="1" w:styleId="23">
    <w:name w:val="样式5"/>
    <w:basedOn w:val="24"/>
    <w:qFormat/>
    <w:uiPriority w:val="0"/>
    <w:pPr>
      <w:snapToGrid w:val="0"/>
      <w:ind w:firstLine="510"/>
    </w:pPr>
    <w:rPr>
      <w:rFonts w:ascii="Times New Roman"/>
    </w:rPr>
  </w:style>
  <w:style w:type="paragraph" w:customStyle="1" w:styleId="24">
    <w:name w:val="正文1"/>
    <w:basedOn w:val="1"/>
    <w:next w:val="1"/>
    <w:qFormat/>
    <w:uiPriority w:val="0"/>
    <w:pPr>
      <w:spacing w:line="360" w:lineRule="auto"/>
    </w:pPr>
    <w:rPr>
      <w:rFonts w:ascii="仿宋_GB2312" w:eastAsia="仿宋_GB2312"/>
      <w:sz w:val="24"/>
    </w:rPr>
  </w:style>
  <w:style w:type="paragraph" w:styleId="25">
    <w:name w:val="Body Text Indent 3"/>
    <w:basedOn w:val="1"/>
    <w:qFormat/>
    <w:uiPriority w:val="0"/>
    <w:pPr>
      <w:spacing w:after="120"/>
      <w:ind w:left="420" w:leftChars="200"/>
    </w:pPr>
    <w:rPr>
      <w:sz w:val="16"/>
      <w:szCs w:val="16"/>
    </w:rPr>
  </w:style>
  <w:style w:type="paragraph" w:styleId="26">
    <w:name w:val="table of figures"/>
    <w:basedOn w:val="1"/>
    <w:next w:val="1"/>
    <w:qFormat/>
    <w:uiPriority w:val="0"/>
    <w:pPr>
      <w:ind w:left="200" w:leftChars="200" w:hanging="200" w:hangingChars="200"/>
    </w:pPr>
  </w:style>
  <w:style w:type="paragraph" w:styleId="27">
    <w:name w:val="toc 2"/>
    <w:basedOn w:val="1"/>
    <w:next w:val="1"/>
    <w:qFormat/>
    <w:uiPriority w:val="39"/>
    <w:pPr>
      <w:ind w:left="210"/>
    </w:pPr>
    <w:rPr>
      <w:smallCaps/>
      <w:sz w:val="20"/>
      <w:szCs w:val="20"/>
    </w:rPr>
  </w:style>
  <w:style w:type="paragraph" w:styleId="28">
    <w:name w:val="Normal (Web)"/>
    <w:basedOn w:val="1"/>
    <w:link w:val="47"/>
    <w:qFormat/>
    <w:uiPriority w:val="0"/>
    <w:pPr>
      <w:widowControl/>
      <w:spacing w:beforeAutospacing="1" w:afterAutospacing="1"/>
      <w:jc w:val="left"/>
    </w:pPr>
    <w:rPr>
      <w:rFonts w:hint="eastAsia" w:ascii="宋体" w:hAnsi="宋体" w:eastAsia="宋体" w:cs="Times New Roman"/>
      <w:kern w:val="0"/>
      <w:sz w:val="24"/>
      <w:szCs w:val="20"/>
    </w:rPr>
  </w:style>
  <w:style w:type="paragraph" w:styleId="29">
    <w:name w:val="annotation subject"/>
    <w:basedOn w:val="11"/>
    <w:next w:val="11"/>
    <w:link w:val="68"/>
    <w:qFormat/>
    <w:uiPriority w:val="0"/>
    <w:rPr>
      <w:b/>
      <w:bCs/>
    </w:rPr>
  </w:style>
  <w:style w:type="paragraph" w:styleId="30">
    <w:name w:val="Body Text First Indent"/>
    <w:basedOn w:val="13"/>
    <w:next w:val="26"/>
    <w:qFormat/>
    <w:uiPriority w:val="0"/>
    <w:pPr>
      <w:spacing w:after="120"/>
      <w:ind w:firstLine="420" w:firstLineChars="100"/>
    </w:pPr>
    <w:rPr>
      <w:sz w:val="21"/>
    </w:rPr>
  </w:style>
  <w:style w:type="table" w:styleId="32">
    <w:name w:val="Table Grid"/>
    <w:basedOn w:val="31"/>
    <w:qFormat/>
    <w:uiPriority w:val="59"/>
    <w:pPr>
      <w:widowControl w:val="0"/>
      <w:jc w:val="both"/>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rPr>
  </w:style>
  <w:style w:type="character" w:styleId="35">
    <w:name w:val="FollowedHyperlink"/>
    <w:basedOn w:val="33"/>
    <w:qFormat/>
    <w:uiPriority w:val="0"/>
    <w:rPr>
      <w:color w:val="333333"/>
      <w:u w:val="none"/>
    </w:rPr>
  </w:style>
  <w:style w:type="character" w:styleId="36">
    <w:name w:val="Emphasis"/>
    <w:basedOn w:val="33"/>
    <w:qFormat/>
    <w:uiPriority w:val="0"/>
  </w:style>
  <w:style w:type="character" w:styleId="37">
    <w:name w:val="Hyperlink"/>
    <w:basedOn w:val="33"/>
    <w:qFormat/>
    <w:uiPriority w:val="0"/>
    <w:rPr>
      <w:color w:val="0000FF"/>
      <w:u w:val="single"/>
    </w:rPr>
  </w:style>
  <w:style w:type="character" w:styleId="38">
    <w:name w:val="annotation reference"/>
    <w:qFormat/>
    <w:uiPriority w:val="0"/>
    <w:rPr>
      <w:sz w:val="21"/>
      <w:szCs w:val="21"/>
    </w:rPr>
  </w:style>
  <w:style w:type="character" w:styleId="39">
    <w:name w:val="HTML Cite"/>
    <w:basedOn w:val="33"/>
    <w:qFormat/>
    <w:uiPriority w:val="0"/>
  </w:style>
  <w:style w:type="paragraph" w:customStyle="1" w:styleId="40">
    <w:name w:val="Default"/>
    <w:basedOn w:val="41"/>
    <w:next w:val="4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纯文本1"/>
    <w:basedOn w:val="1"/>
    <w:qFormat/>
    <w:uiPriority w:val="0"/>
    <w:pPr>
      <w:adjustRightInd w:val="0"/>
    </w:pPr>
    <w:rPr>
      <w:rFonts w:ascii="宋体" w:hAnsi="Courier New"/>
      <w:szCs w:val="20"/>
    </w:rPr>
  </w:style>
  <w:style w:type="paragraph" w:customStyle="1" w:styleId="42">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3">
    <w:name w:val="文本"/>
    <w:basedOn w:val="1"/>
    <w:next w:val="1"/>
    <w:qFormat/>
    <w:uiPriority w:val="0"/>
    <w:pPr>
      <w:spacing w:line="360" w:lineRule="auto"/>
      <w:ind w:firstLine="200" w:firstLineChars="200"/>
    </w:pPr>
    <w:rPr>
      <w:rFonts w:ascii="宋体" w:hAnsi="宋体"/>
      <w:sz w:val="28"/>
      <w:szCs w:val="28"/>
    </w:rPr>
  </w:style>
  <w:style w:type="paragraph" w:customStyle="1" w:styleId="44">
    <w:name w:val="样式3"/>
    <w:basedOn w:val="16"/>
    <w:qFormat/>
    <w:uiPriority w:val="0"/>
    <w:rPr>
      <w:rFonts w:ascii="Times New Roman" w:hAnsi="Times New Roman" w:eastAsia="宋体" w:cs="Times New Roman"/>
      <w:kern w:val="0"/>
      <w:sz w:val="28"/>
      <w:szCs w:val="28"/>
    </w:rPr>
  </w:style>
  <w:style w:type="paragraph" w:customStyle="1" w:styleId="45">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character" w:customStyle="1" w:styleId="46">
    <w:name w:val="页脚 Char"/>
    <w:basedOn w:val="33"/>
    <w:qFormat/>
    <w:uiPriority w:val="0"/>
    <w:rPr>
      <w:sz w:val="18"/>
    </w:rPr>
  </w:style>
  <w:style w:type="character" w:customStyle="1" w:styleId="47">
    <w:name w:val="普通(网站) Char"/>
    <w:basedOn w:val="33"/>
    <w:link w:val="28"/>
    <w:qFormat/>
    <w:uiPriority w:val="0"/>
    <w:rPr>
      <w:rFonts w:hint="eastAsia" w:ascii="宋体" w:hAnsi="宋体" w:eastAsia="宋体" w:cs="宋体"/>
      <w:sz w:val="24"/>
    </w:rPr>
  </w:style>
  <w:style w:type="character" w:customStyle="1" w:styleId="48">
    <w:name w:val="页脚 Char1"/>
    <w:basedOn w:val="33"/>
    <w:link w:val="21"/>
    <w:qFormat/>
    <w:uiPriority w:val="0"/>
    <w:rPr>
      <w:kern w:val="2"/>
      <w:sz w:val="18"/>
      <w:szCs w:val="18"/>
    </w:rPr>
  </w:style>
  <w:style w:type="character" w:customStyle="1" w:styleId="49">
    <w:name w:val="表格 Char"/>
    <w:basedOn w:val="33"/>
    <w:link w:val="50"/>
    <w:qFormat/>
    <w:uiPriority w:val="0"/>
    <w:rPr>
      <w:rFonts w:hint="eastAsia" w:ascii="宋体" w:hAnsi="宋体" w:eastAsia="宋体" w:cs="宋体"/>
      <w:sz w:val="21"/>
    </w:rPr>
  </w:style>
  <w:style w:type="paragraph" w:customStyle="1" w:styleId="50">
    <w:name w:val="表格"/>
    <w:basedOn w:val="1"/>
    <w:next w:val="1"/>
    <w:link w:val="49"/>
    <w:qFormat/>
    <w:uiPriority w:val="0"/>
    <w:pPr>
      <w:adjustRightInd w:val="0"/>
      <w:snapToGrid w:val="0"/>
      <w:spacing w:beforeLines="10" w:line="256" w:lineRule="auto"/>
      <w:jc w:val="center"/>
    </w:pPr>
    <w:rPr>
      <w:rFonts w:hint="eastAsia" w:ascii="宋体" w:hAnsi="Times New Roman" w:eastAsia="宋体" w:cs="Times New Roman"/>
      <w:kern w:val="0"/>
      <w:szCs w:val="20"/>
    </w:rPr>
  </w:style>
  <w:style w:type="character" w:customStyle="1" w:styleId="51">
    <w:name w:val="_Style 2"/>
    <w:basedOn w:val="33"/>
    <w:qFormat/>
    <w:uiPriority w:val="21"/>
    <w:rPr>
      <w:b/>
      <w:bCs/>
      <w:i/>
      <w:iCs/>
      <w:color w:val="4F81BD"/>
    </w:rPr>
  </w:style>
  <w:style w:type="paragraph" w:customStyle="1" w:styleId="52">
    <w:name w:val="报告书三级标题"/>
    <w:basedOn w:val="1"/>
    <w:qFormat/>
    <w:uiPriority w:val="0"/>
    <w:pPr>
      <w:spacing w:line="420" w:lineRule="exact"/>
    </w:pPr>
    <w:rPr>
      <w:b/>
      <w:szCs w:val="21"/>
    </w:rPr>
  </w:style>
  <w:style w:type="paragraph" w:customStyle="1" w:styleId="53">
    <w:name w:val="Table Paragraph"/>
    <w:basedOn w:val="1"/>
    <w:qFormat/>
    <w:uiPriority w:val="1"/>
    <w:pPr>
      <w:jc w:val="left"/>
    </w:pPr>
    <w:rPr>
      <w:rFonts w:ascii="Calibri" w:hAnsi="Calibri"/>
      <w:kern w:val="0"/>
      <w:sz w:val="22"/>
      <w:szCs w:val="22"/>
      <w:lang w:eastAsia="en-US"/>
    </w:rPr>
  </w:style>
  <w:style w:type="paragraph" w:customStyle="1" w:styleId="54">
    <w:name w:val="2007表格"/>
    <w:basedOn w:val="1"/>
    <w:qFormat/>
    <w:uiPriority w:val="0"/>
    <w:pPr>
      <w:spacing w:line="400" w:lineRule="exact"/>
      <w:jc w:val="center"/>
    </w:pPr>
    <w:rPr>
      <w:rFonts w:ascii="宋体" w:hAnsi="宋体"/>
      <w:sz w:val="24"/>
      <w:lang w:val="en-GB"/>
    </w:rPr>
  </w:style>
  <w:style w:type="paragraph" w:customStyle="1" w:styleId="55">
    <w:name w:val="样式 样式 首行缩进:  1 字符 + 首行缩进:  2 字符1"/>
    <w:basedOn w:val="1"/>
    <w:qFormat/>
    <w:uiPriority w:val="0"/>
    <w:pPr>
      <w:spacing w:line="360" w:lineRule="auto"/>
      <w:ind w:firstLine="200" w:firstLineChars="200"/>
    </w:pPr>
    <w:rPr>
      <w:rFonts w:cs="宋体"/>
      <w:sz w:val="24"/>
    </w:rPr>
  </w:style>
  <w:style w:type="paragraph" w:customStyle="1" w:styleId="56">
    <w:name w:val="样式 样式 样式 首行缩进:  1 字符 + 首行缩进:  2 字符2 + 首行缩进:  2 字符"/>
    <w:basedOn w:val="1"/>
    <w:qFormat/>
    <w:uiPriority w:val="0"/>
    <w:pPr>
      <w:spacing w:line="360" w:lineRule="auto"/>
      <w:ind w:firstLine="480" w:firstLineChars="200"/>
    </w:pPr>
    <w:rPr>
      <w:rFonts w:ascii="宋体" w:hAnsi="宋体" w:cs="宋体"/>
      <w:sz w:val="24"/>
    </w:rPr>
  </w:style>
  <w:style w:type="paragraph" w:customStyle="1" w:styleId="57">
    <w:name w:val="样式1"/>
    <w:basedOn w:val="1"/>
    <w:qFormat/>
    <w:uiPriority w:val="0"/>
    <w:pPr>
      <w:spacing w:line="360" w:lineRule="auto"/>
      <w:ind w:firstLine="425"/>
    </w:pPr>
    <w:rPr>
      <w:kern w:val="44"/>
    </w:rPr>
  </w:style>
  <w:style w:type="paragraph" w:customStyle="1" w:styleId="58">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59">
    <w:name w:val="一般正文"/>
    <w:basedOn w:val="1"/>
    <w:qFormat/>
    <w:uiPriority w:val="0"/>
    <w:pPr>
      <w:ind w:firstLine="420"/>
    </w:pPr>
  </w:style>
  <w:style w:type="paragraph" w:customStyle="1" w:styleId="60">
    <w:name w:val="D表内"/>
    <w:basedOn w:val="1"/>
    <w:qFormat/>
    <w:uiPriority w:val="0"/>
    <w:pPr>
      <w:jc w:val="center"/>
    </w:pPr>
    <w:rPr>
      <w:szCs w:val="21"/>
    </w:rPr>
  </w:style>
  <w:style w:type="paragraph" w:customStyle="1" w:styleId="61">
    <w:name w:val="CJ 3"/>
    <w:basedOn w:val="6"/>
    <w:qFormat/>
    <w:uiPriority w:val="0"/>
  </w:style>
  <w:style w:type="paragraph" w:customStyle="1" w:styleId="62">
    <w:name w:val="+"/>
    <w:basedOn w:val="1"/>
    <w:qFormat/>
    <w:uiPriority w:val="0"/>
    <w:pPr>
      <w:adjustRightInd w:val="0"/>
      <w:snapToGrid w:val="0"/>
      <w:ind w:firstLine="420"/>
    </w:pPr>
    <w:rPr>
      <w:kern w:val="0"/>
    </w:rPr>
  </w:style>
  <w:style w:type="paragraph" w:customStyle="1" w:styleId="63">
    <w:name w:val="小标题"/>
    <w:next w:val="1"/>
    <w:qFormat/>
    <w:uiPriority w:val="0"/>
    <w:pPr>
      <w:spacing w:line="360" w:lineRule="auto"/>
      <w:ind w:firstLine="200" w:firstLineChars="200"/>
      <w:contextualSpacing/>
    </w:pPr>
    <w:rPr>
      <w:rFonts w:ascii="Times New Roman" w:hAnsi="Times New Roman" w:eastAsia="宋体" w:cs="Times New Roman"/>
      <w:b/>
      <w:color w:val="000000"/>
      <w:kern w:val="2"/>
      <w:sz w:val="24"/>
      <w:szCs w:val="22"/>
      <w:lang w:val="en-US" w:eastAsia="zh-CN" w:bidi="ar-SA"/>
    </w:rPr>
  </w:style>
  <w:style w:type="paragraph" w:customStyle="1" w:styleId="64">
    <w:name w:val="表格1"/>
    <w:basedOn w:val="1"/>
    <w:qFormat/>
    <w:uiPriority w:val="0"/>
    <w:pPr>
      <w:adjustRightInd w:val="0"/>
      <w:snapToGrid w:val="0"/>
      <w:jc w:val="center"/>
    </w:pPr>
  </w:style>
  <w:style w:type="paragraph" w:customStyle="1" w:styleId="65">
    <w:name w:val="表格内文字"/>
    <w:basedOn w:val="66"/>
    <w:qFormat/>
    <w:uiPriority w:val="0"/>
    <w:rPr>
      <w:szCs w:val="20"/>
    </w:rPr>
  </w:style>
  <w:style w:type="paragraph" w:customStyle="1" w:styleId="66">
    <w:name w:val="表头"/>
    <w:basedOn w:val="13"/>
    <w:qFormat/>
    <w:uiPriority w:val="0"/>
    <w:pPr>
      <w:adjustRightInd w:val="0"/>
      <w:spacing w:before="120"/>
      <w:jc w:val="center"/>
      <w:textAlignment w:val="baseline"/>
    </w:pPr>
    <w:rPr>
      <w:spacing w:val="4"/>
      <w:kern w:val="0"/>
    </w:rPr>
  </w:style>
  <w:style w:type="character" w:customStyle="1" w:styleId="67">
    <w:name w:val="批注文字 Char"/>
    <w:basedOn w:val="33"/>
    <w:link w:val="11"/>
    <w:qFormat/>
    <w:uiPriority w:val="0"/>
    <w:rPr>
      <w:rFonts w:asciiTheme="minorHAnsi" w:hAnsiTheme="minorHAnsi" w:eastAsiaTheme="minorEastAsia" w:cstheme="minorBidi"/>
      <w:kern w:val="2"/>
      <w:sz w:val="21"/>
      <w:szCs w:val="24"/>
    </w:rPr>
  </w:style>
  <w:style w:type="character" w:customStyle="1" w:styleId="68">
    <w:name w:val="批注主题 Char"/>
    <w:basedOn w:val="67"/>
    <w:link w:val="29"/>
    <w:qFormat/>
    <w:uiPriority w:val="0"/>
    <w:rPr>
      <w:rFonts w:asciiTheme="minorHAnsi" w:hAnsiTheme="minorHAnsi" w:eastAsiaTheme="minorEastAsia" w:cstheme="minorBidi"/>
      <w:b/>
      <w:bCs/>
      <w:kern w:val="2"/>
      <w:sz w:val="21"/>
      <w:szCs w:val="24"/>
    </w:rPr>
  </w:style>
  <w:style w:type="character" w:customStyle="1" w:styleId="69">
    <w:name w:val="批注框文本 Char"/>
    <w:basedOn w:val="33"/>
    <w:link w:val="20"/>
    <w:qFormat/>
    <w:uiPriority w:val="0"/>
    <w:rPr>
      <w:rFonts w:asciiTheme="minorHAnsi" w:hAnsiTheme="minorHAnsi" w:eastAsiaTheme="minorEastAsia" w:cstheme="minorBidi"/>
      <w:kern w:val="2"/>
      <w:sz w:val="18"/>
      <w:szCs w:val="18"/>
    </w:rPr>
  </w:style>
  <w:style w:type="paragraph" w:customStyle="1" w:styleId="70">
    <w:name w:val="首行缩进正文"/>
    <w:basedOn w:val="1"/>
    <w:qFormat/>
    <w:uiPriority w:val="0"/>
    <w:pPr>
      <w:spacing w:line="360" w:lineRule="auto"/>
      <w:ind w:firstLine="1440" w:firstLineChars="200"/>
    </w:pPr>
    <w:rPr>
      <w:sz w:val="24"/>
      <w:szCs w:val="24"/>
    </w:rPr>
  </w:style>
  <w:style w:type="paragraph" w:customStyle="1" w:styleId="71">
    <w:name w:val="1正文"/>
    <w:basedOn w:val="1"/>
    <w:qFormat/>
    <w:uiPriority w:val="0"/>
    <w:pPr>
      <w:widowControl/>
      <w:spacing w:line="360" w:lineRule="auto"/>
      <w:ind w:firstLine="200" w:firstLineChars="200"/>
    </w:pPr>
    <w:rPr>
      <w:rFonts w:ascii="Times New Roman" w:hAnsi="Times New Roman"/>
      <w:kern w:val="0"/>
      <w:sz w:val="24"/>
      <w:lang w:val="en-GB"/>
    </w:rPr>
  </w:style>
  <w:style w:type="paragraph" w:styleId="72">
    <w:name w:val="List Paragraph"/>
    <w:basedOn w:val="1"/>
    <w:qFormat/>
    <w:uiPriority w:val="34"/>
    <w:pPr>
      <w:ind w:firstLine="420" w:firstLineChars="200"/>
    </w:pPr>
  </w:style>
  <w:style w:type="paragraph" w:customStyle="1" w:styleId="73">
    <w:name w:val="正文 New"/>
    <w:qFormat/>
    <w:uiPriority w:val="0"/>
    <w:pPr>
      <w:widowControl w:val="0"/>
      <w:spacing w:line="360" w:lineRule="auto"/>
      <w:ind w:firstLine="200" w:firstLineChars="200"/>
      <w:jc w:val="both"/>
    </w:pPr>
    <w:rPr>
      <w:rFonts w:ascii="Calibri" w:hAnsi="Calibri" w:eastAsia="宋体" w:cs="Times New Roman"/>
      <w:kern w:val="2"/>
      <w:sz w:val="28"/>
      <w:szCs w:val="24"/>
      <w:lang w:val="en-US" w:eastAsia="zh-CN" w:bidi="ar-SA"/>
    </w:rPr>
  </w:style>
  <w:style w:type="paragraph" w:customStyle="1" w:styleId="74">
    <w:name w:val="11111"/>
    <w:basedOn w:val="1"/>
    <w:next w:val="1"/>
    <w:qFormat/>
    <w:uiPriority w:val="0"/>
    <w:pPr>
      <w:spacing w:line="360" w:lineRule="auto"/>
      <w:ind w:firstLine="200" w:firstLineChars="200"/>
    </w:pPr>
    <w:rPr>
      <w:rFonts w:ascii="宋体" w:hAnsi="宋体" w:cs="宋体"/>
      <w:sz w:val="24"/>
    </w:rPr>
  </w:style>
  <w:style w:type="paragraph" w:customStyle="1" w:styleId="75">
    <w:name w:val="！正文"/>
    <w:basedOn w:val="1"/>
    <w:qFormat/>
    <w:uiPriority w:val="0"/>
    <w:pPr>
      <w:spacing w:line="288" w:lineRule="auto"/>
      <w:ind w:firstLine="480" w:firstLineChars="200"/>
    </w:pPr>
    <w:rPr>
      <w:sz w:val="24"/>
    </w:rPr>
  </w:style>
  <w:style w:type="paragraph" w:customStyle="1" w:styleId="76">
    <w:name w:val="图标标题"/>
    <w:basedOn w:val="1"/>
    <w:qFormat/>
    <w:uiPriority w:val="0"/>
    <w:pPr>
      <w:spacing w:beforeLines="30"/>
      <w:jc w:val="center"/>
    </w:pPr>
    <w:rPr>
      <w:b/>
      <w:sz w:val="21"/>
      <w:szCs w:val="21"/>
    </w:rPr>
  </w:style>
  <w:style w:type="paragraph" w:customStyle="1" w:styleId="77">
    <w:name w:val="表格内"/>
    <w:basedOn w:val="1"/>
    <w:qFormat/>
    <w:uiPriority w:val="0"/>
    <w:pPr>
      <w:jc w:val="center"/>
    </w:pPr>
    <w:rPr>
      <w:sz w:val="21"/>
    </w:rPr>
  </w:style>
  <w:style w:type="paragraph" w:customStyle="1" w:styleId="78">
    <w:name w:val="默认段落字体 Para Char Char Char Char"/>
    <w:basedOn w:val="1"/>
    <w:qFormat/>
    <w:uiPriority w:val="0"/>
    <w:rPr>
      <w:sz w:val="21"/>
      <w:szCs w:val="24"/>
    </w:rPr>
  </w:style>
  <w:style w:type="character" w:customStyle="1" w:styleId="79">
    <w:name w:val="样式 正文缩进表正文正文非缩进 + Char Char"/>
    <w:qFormat/>
    <w:locked/>
    <w:uiPriority w:val="0"/>
    <w:rPr>
      <w:rFonts w:ascii="宋体" w:hAnsi="宋体"/>
      <w:kern w:val="2"/>
      <w:sz w:val="28"/>
      <w:szCs w:val="24"/>
    </w:rPr>
  </w:style>
  <w:style w:type="paragraph" w:customStyle="1" w:styleId="80">
    <w:name w:val="tubiao"/>
    <w:basedOn w:val="1"/>
    <w:qFormat/>
    <w:uiPriority w:val="0"/>
    <w:pPr>
      <w:spacing w:line="360" w:lineRule="auto"/>
      <w:jc w:val="center"/>
      <w:outlineLvl w:val="4"/>
    </w:pPr>
    <w:rPr>
      <w:rFonts w:eastAsia="黑体"/>
      <w:sz w:val="24"/>
      <w:szCs w:val="21"/>
    </w:rPr>
  </w:style>
  <w:style w:type="paragraph" w:customStyle="1" w:styleId="81">
    <w:name w:val="表格内容"/>
    <w:basedOn w:val="1"/>
    <w:qFormat/>
    <w:uiPriority w:val="0"/>
    <w:pPr>
      <w:pBdr>
        <w:top w:val="none" w:color="auto" w:sz="0" w:space="1"/>
        <w:left w:val="none" w:color="auto" w:sz="0" w:space="4"/>
        <w:bottom w:val="none" w:color="auto" w:sz="0" w:space="1"/>
        <w:right w:val="none" w:color="auto" w:sz="0" w:space="4"/>
      </w:pBdr>
      <w:spacing w:line="340" w:lineRule="exact"/>
      <w:jc w:val="center"/>
    </w:pPr>
  </w:style>
  <w:style w:type="paragraph" w:customStyle="1" w:styleId="82">
    <w:name w:val="正文(首行缩进)"/>
    <w:basedOn w:val="1"/>
    <w:qFormat/>
    <w:uiPriority w:val="0"/>
    <w:pPr>
      <w:tabs>
        <w:tab w:val="left" w:pos="4584"/>
      </w:tabs>
      <w:adjustRightInd w:val="0"/>
      <w:snapToGrid w:val="0"/>
      <w:spacing w:line="360" w:lineRule="auto"/>
      <w:ind w:firstLine="200" w:firstLineChars="200"/>
    </w:pPr>
    <w:rPr>
      <w:bCs/>
      <w:snapToGrid w:val="0"/>
      <w:kern w:val="0"/>
      <w:sz w:val="24"/>
      <w:szCs w:val="24"/>
    </w:rPr>
  </w:style>
  <w:style w:type="paragraph" w:customStyle="1" w:styleId="83">
    <w:name w:val="表文"/>
    <w:basedOn w:val="13"/>
    <w:next w:val="9"/>
    <w:qFormat/>
    <w:uiPriority w:val="0"/>
    <w:pPr>
      <w:spacing w:after="0"/>
      <w:jc w:val="center"/>
    </w:pPr>
    <w:rPr>
      <w:rFonts w:ascii="宋体"/>
      <w:sz w:val="24"/>
    </w:rPr>
  </w:style>
  <w:style w:type="paragraph" w:styleId="84">
    <w:name w:val="No Spacing"/>
    <w:qFormat/>
    <w:uiPriority w:val="1"/>
    <w:pPr>
      <w:jc w:val="center"/>
    </w:pPr>
    <w:rPr>
      <w:rFonts w:ascii="Times New Roman" w:hAnsi="Times New Roman" w:eastAsia="宋体" w:cs="Times New Roman"/>
      <w:kern w:val="2"/>
      <w:sz w:val="21"/>
      <w:szCs w:val="22"/>
      <w:lang w:val="en-US" w:eastAsia="zh-CN" w:bidi="ar-SA"/>
    </w:rPr>
  </w:style>
  <w:style w:type="paragraph" w:customStyle="1" w:styleId="85">
    <w:name w:val="3"/>
    <w:basedOn w:val="1"/>
    <w:next w:val="18"/>
    <w:qFormat/>
    <w:uiPriority w:val="0"/>
    <w:pPr>
      <w:tabs>
        <w:tab w:val="left" w:pos="6855"/>
      </w:tabs>
      <w:ind w:firstLine="560" w:firstLineChars="200"/>
    </w:pPr>
    <w:rPr>
      <w:rFonts w:eastAsia="仿宋_GB2312"/>
      <w:sz w:val="28"/>
    </w:rPr>
  </w:style>
  <w:style w:type="paragraph" w:customStyle="1" w:styleId="86">
    <w:name w:val="绘图"/>
    <w:basedOn w:val="1"/>
    <w:qFormat/>
    <w:uiPriority w:val="0"/>
    <w:pPr>
      <w:spacing w:line="480" w:lineRule="exact"/>
      <w:ind w:firstLine="600"/>
      <w:jc w:val="center"/>
    </w:pPr>
    <w:rPr>
      <w:rFonts w:eastAsia="黑体"/>
    </w:rPr>
  </w:style>
  <w:style w:type="paragraph" w:customStyle="1" w:styleId="87">
    <w:name w:val="表"/>
    <w:qFormat/>
    <w:uiPriority w:val="0"/>
    <w:pPr>
      <w:spacing w:line="240" w:lineRule="atLeast"/>
      <w:jc w:val="center"/>
    </w:pPr>
    <w:rPr>
      <w:rFonts w:ascii="Times New Roman" w:hAnsi="Times New Roman" w:eastAsia="宋体" w:cs="Times New Roman"/>
      <w:b/>
      <w:kern w:val="0"/>
      <w:sz w:val="21"/>
      <w:szCs w:val="20"/>
      <w:lang w:val="en-US" w:eastAsia="zh-CN" w:bidi="ar-SA"/>
    </w:rPr>
  </w:style>
  <w:style w:type="paragraph" w:customStyle="1" w:styleId="8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9">
    <w:name w:val="t_tag"/>
    <w:basedOn w:val="33"/>
    <w:qFormat/>
    <w:uiPriority w:val="0"/>
  </w:style>
  <w:style w:type="paragraph" w:customStyle="1" w:styleId="90">
    <w:name w:val="报告书表格"/>
    <w:basedOn w:val="1"/>
    <w:qFormat/>
    <w:uiPriority w:val="0"/>
    <w:pPr>
      <w:widowControl/>
      <w:adjustRightInd w:val="0"/>
      <w:spacing w:before="60" w:after="60" w:line="240" w:lineRule="atLeast"/>
      <w:jc w:val="center"/>
      <w:textAlignment w:val="baseline"/>
    </w:pPr>
    <w:rPr>
      <w:rFonts w:ascii="宋体" w:hAnsi="宋体" w:cs="宋体"/>
      <w:kern w:val="0"/>
      <w:sz w:val="24"/>
      <w:szCs w:val="20"/>
    </w:rPr>
  </w:style>
  <w:style w:type="paragraph" w:customStyle="1" w:styleId="91">
    <w:name w:val="0正文表内"/>
    <w:basedOn w:val="1"/>
    <w:next w:val="1"/>
    <w:qFormat/>
    <w:uiPriority w:val="0"/>
  </w:style>
  <w:style w:type="paragraph" w:customStyle="1" w:styleId="92">
    <w:name w:val="样式 题注 + 首行缩进:  2 字符"/>
    <w:basedOn w:val="10"/>
    <w:qFormat/>
    <w:uiPriority w:val="0"/>
    <w:pPr>
      <w:snapToGrid w:val="0"/>
      <w:spacing w:line="360" w:lineRule="auto"/>
      <w:ind w:firstLine="502" w:firstLineChars="100"/>
      <w:jc w:val="center"/>
    </w:pPr>
    <w:rPr>
      <w:rFonts w:ascii="Cambria Math" w:hAnsi="等线 Light" w:cs="等线 Light"/>
      <w:b/>
      <w:sz w:val="24"/>
    </w:rPr>
  </w:style>
  <w:style w:type="paragraph" w:customStyle="1" w:styleId="93">
    <w:name w:val="无间隔表格内"/>
    <w:basedOn w:val="94"/>
    <w:qFormat/>
    <w:uiPriority w:val="0"/>
    <w:rPr>
      <w:b w:val="0"/>
      <w:sz w:val="21"/>
    </w:rPr>
  </w:style>
  <w:style w:type="paragraph" w:customStyle="1" w:styleId="94">
    <w:name w:val="表   头"/>
    <w:basedOn w:val="1"/>
    <w:qFormat/>
    <w:uiPriority w:val="0"/>
    <w:pPr>
      <w:snapToGrid w:val="0"/>
      <w:spacing w:line="240" w:lineRule="auto"/>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Company>
  <Pages>48</Pages>
  <Words>12499</Words>
  <Characters>13599</Characters>
  <Lines>301</Lines>
  <Paragraphs>84</Paragraphs>
  <TotalTime>5</TotalTime>
  <ScaleCrop>false</ScaleCrop>
  <LinksUpToDate>false</LinksUpToDate>
  <CharactersWithSpaces>13726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2021-01-04T13:56:00Z</dcterms:created>
  <dc:creator>Administrator</dc:creator>
  <cp:lastModifiedBy>CHEN FU</cp:lastModifiedBy>
  <cp:lastPrinted>2021-04-13T17:58:00Z</cp:lastPrinted>
  <dcterms:modified xsi:type="dcterms:W3CDTF">2024-09-30T01:42:02Z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936F8C0085F2944C9819F966D46BB226</vt:lpwstr>
  </property>
</Properties>
</file>